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298B1" w14:textId="0596065F" w:rsidR="00FE2214" w:rsidRPr="008B2988" w:rsidRDefault="00D42E00" w:rsidP="00FE2214">
      <w:pPr>
        <w:pBdr>
          <w:bottom w:val="single" w:sz="6" w:space="1" w:color="auto"/>
        </w:pBdr>
        <w:ind w:left="90"/>
        <w:rPr>
          <w:i/>
        </w:rPr>
      </w:pPr>
      <w:r w:rsidRPr="00622959">
        <w:rPr>
          <w:noProof/>
        </w:rPr>
        <w:drawing>
          <wp:anchor distT="0" distB="0" distL="114300" distR="114300" simplePos="0" relativeHeight="251664384" behindDoc="1" locked="0" layoutInCell="1" allowOverlap="1" wp14:anchorId="7D915759" wp14:editId="677F2F85">
            <wp:simplePos x="0" y="0"/>
            <wp:positionH relativeFrom="margin">
              <wp:align>right</wp:align>
            </wp:positionH>
            <wp:positionV relativeFrom="paragraph">
              <wp:posOffset>620</wp:posOffset>
            </wp:positionV>
            <wp:extent cx="1526540" cy="575945"/>
            <wp:effectExtent l="0" t="0" r="0" b="0"/>
            <wp:wrapTight wrapText="bothSides">
              <wp:wrapPolygon edited="0">
                <wp:start x="0" y="0"/>
                <wp:lineTo x="0" y="20719"/>
                <wp:lineTo x="21295" y="20719"/>
                <wp:lineTo x="21295" y="0"/>
                <wp:lineTo x="0" y="0"/>
              </wp:wrapPolygon>
            </wp:wrapTight>
            <wp:docPr id="9" name="Picture 9" descr="C:\Users\Greg Payne\AppData\Local\Microsoft\Windows\Temporary Internet Files\Content.Word\nami-logo-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eg Payne\AppData\Local\Microsoft\Windows\Temporary Internet Files\Content.Word\nami-logo-blu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6540"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00846E26" w:rsidRPr="008B2988">
        <w:rPr>
          <w:i/>
        </w:rPr>
        <w:t xml:space="preserve">If you or someone you know is in crisis, please call 911 and/or the toll-free National Suicide Prevention Lifeline at 800-273-TALK (8255) to speak with a trained crisis counselor 24/7. A help line and other resources are also available through the National Alliance on Mental Illness at </w:t>
      </w:r>
      <w:hyperlink r:id="rId8" w:history="1">
        <w:r w:rsidR="00846E26" w:rsidRPr="008B2988">
          <w:rPr>
            <w:rStyle w:val="Hyperlink"/>
            <w:i/>
          </w:rPr>
          <w:t>nami.org</w:t>
        </w:r>
      </w:hyperlink>
      <w:r w:rsidR="00846E26" w:rsidRPr="008B2988">
        <w:rPr>
          <w:i/>
        </w:rPr>
        <w:t>.</w:t>
      </w:r>
    </w:p>
    <w:p w14:paraId="73188293" w14:textId="77777777" w:rsidR="00CF4720" w:rsidRPr="008F5795" w:rsidRDefault="00CF4720" w:rsidP="00CF4720">
      <w:pPr>
        <w:shd w:val="clear" w:color="auto" w:fill="FFFFFF"/>
        <w:rPr>
          <w:rFonts w:ascii="Calibri Light" w:eastAsia="Times New Roman" w:hAnsi="Calibri Light"/>
          <w:color w:val="53308C" w:themeColor="accent6"/>
          <w:sz w:val="28"/>
          <w:szCs w:val="28"/>
        </w:rPr>
      </w:pPr>
      <w:r w:rsidRPr="008F5795">
        <w:rPr>
          <w:rFonts w:ascii="Calibri Light" w:eastAsia="Times New Roman" w:hAnsi="Calibri Light"/>
          <w:color w:val="53308C" w:themeColor="accent6"/>
          <w:sz w:val="28"/>
          <w:szCs w:val="28"/>
        </w:rPr>
        <w:t>Medication Assisted Treatment (MAT)</w:t>
      </w:r>
    </w:p>
    <w:p w14:paraId="0E562416" w14:textId="77777777" w:rsidR="00CF4720" w:rsidRPr="008F5795" w:rsidRDefault="00CF4720" w:rsidP="00CF4720">
      <w:pPr>
        <w:shd w:val="clear" w:color="auto" w:fill="FFFFFF"/>
        <w:rPr>
          <w:rFonts w:ascii="Calibri" w:eastAsia="Times New Roman" w:hAnsi="Calibri"/>
          <w:color w:val="201F1E"/>
          <w:szCs w:val="20"/>
        </w:rPr>
      </w:pPr>
      <w:r w:rsidRPr="008F5795">
        <w:rPr>
          <w:rFonts w:ascii="Calibri" w:eastAsia="Times New Roman" w:hAnsi="Calibri"/>
          <w:color w:val="201F1E"/>
          <w:szCs w:val="20"/>
        </w:rPr>
        <w:t>Medication assisted treatment (MAT) is the use of medications in combination with counseling and behavioral therapies for the treatment of substance use disorders. A combination of medication and behavioral therapies is effective in the treatment of substance use disorders and can help some people to sustain recovery.</w:t>
      </w:r>
    </w:p>
    <w:p w14:paraId="19B31C03" w14:textId="77777777" w:rsidR="00CF4720" w:rsidRDefault="00CF4720" w:rsidP="00CF4720">
      <w:pPr>
        <w:pStyle w:val="Heading"/>
      </w:pPr>
      <w:r>
        <w:rPr>
          <w:noProof/>
          <w:color w:val="000000"/>
          <w:u w:color="000000"/>
        </w:rPr>
        <mc:AlternateContent>
          <mc:Choice Requires="wps">
            <w:drawing>
              <wp:anchor distT="57150" distB="57150" distL="57150" distR="57150" simplePos="0" relativeHeight="251666432" behindDoc="0" locked="0" layoutInCell="1" allowOverlap="1" wp14:anchorId="55671293" wp14:editId="6E4082B1">
                <wp:simplePos x="0" y="0"/>
                <wp:positionH relativeFrom="page">
                  <wp:posOffset>0</wp:posOffset>
                </wp:positionH>
                <wp:positionV relativeFrom="page">
                  <wp:posOffset>1024255</wp:posOffset>
                </wp:positionV>
                <wp:extent cx="2861946" cy="9262744"/>
                <wp:effectExtent l="0" t="0" r="0" b="0"/>
                <wp:wrapSquare wrapText="bothSides" distT="57150" distB="57150" distL="57150" distR="57150"/>
                <wp:docPr id="1073741830" name="officeArt object" descr="Rectangle 2"/>
                <wp:cNvGraphicFramePr/>
                <a:graphic xmlns:a="http://schemas.openxmlformats.org/drawingml/2006/main">
                  <a:graphicData uri="http://schemas.microsoft.com/office/word/2010/wordprocessingShape">
                    <wps:wsp>
                      <wps:cNvSpPr/>
                      <wps:spPr>
                        <a:xfrm>
                          <a:off x="0" y="0"/>
                          <a:ext cx="2861946" cy="9262744"/>
                        </a:xfrm>
                        <a:prstGeom prst="rect">
                          <a:avLst/>
                        </a:prstGeom>
                        <a:solidFill>
                          <a:srgbClr val="EEF0EF"/>
                        </a:solidFill>
                        <a:ln w="25400" cap="flat">
                          <a:solidFill>
                            <a:srgbClr val="525A5C"/>
                          </a:solidFill>
                          <a:prstDash val="solid"/>
                          <a:miter lim="800000"/>
                        </a:ln>
                        <a:effectLst/>
                      </wps:spPr>
                      <wps:txbx>
                        <w:txbxContent>
                          <w:p w14:paraId="67560FF9" w14:textId="77777777" w:rsidR="00CF4720" w:rsidRDefault="00CF4720" w:rsidP="00CF4720">
                            <w:pPr>
                              <w:pStyle w:val="CPNP-MedName"/>
                              <w:numPr>
                                <w:ilvl w:val="0"/>
                                <w:numId w:val="18"/>
                              </w:numPr>
                              <w:pBdr>
                                <w:top w:val="nil"/>
                                <w:left w:val="nil"/>
                                <w:bottom w:val="nil"/>
                                <w:right w:val="nil"/>
                                <w:between w:val="nil"/>
                                <w:bar w:val="nil"/>
                              </w:pBdr>
                            </w:pPr>
                            <w:r>
                              <w:t>Belbuca</w:t>
                            </w:r>
                            <w:r>
                              <w:rPr>
                                <w:rFonts w:ascii="Symbol" w:hAnsi="Symbol"/>
                                <w:b w:val="0"/>
                                <w:color w:val="000000"/>
                                <w:u w:color="000000"/>
                                <w:vertAlign w:val="superscript"/>
                              </w:rPr>
                              <w:t></w:t>
                            </w:r>
                          </w:p>
                          <w:p w14:paraId="6BAFB472" w14:textId="77777777" w:rsidR="00CF4720" w:rsidRDefault="00CF4720" w:rsidP="00CF4720">
                            <w:pPr>
                              <w:pStyle w:val="CPNPMedDosage"/>
                              <w:numPr>
                                <w:ilvl w:val="0"/>
                                <w:numId w:val="19"/>
                              </w:numPr>
                              <w:pBdr>
                                <w:top w:val="nil"/>
                                <w:left w:val="nil"/>
                                <w:bottom w:val="nil"/>
                                <w:right w:val="nil"/>
                                <w:between w:val="nil"/>
                                <w:bar w:val="nil"/>
                              </w:pBdr>
                            </w:pPr>
                            <w:r>
                              <w:t>Buccal film (inside the cheek): 75 mcg, 150 mcg, 300 mcg, 450 mcg, 600 mcg, 750 mcg, 900 mcg</w:t>
                            </w:r>
                          </w:p>
                          <w:p w14:paraId="4EAA7652" w14:textId="77777777" w:rsidR="00CF4720" w:rsidRDefault="00CF4720" w:rsidP="00CF4720">
                            <w:pPr>
                              <w:pStyle w:val="CPNPMedDosage"/>
                              <w:numPr>
                                <w:ilvl w:val="0"/>
                                <w:numId w:val="20"/>
                              </w:numPr>
                              <w:pBdr>
                                <w:top w:val="nil"/>
                                <w:left w:val="nil"/>
                                <w:bottom w:val="nil"/>
                                <w:right w:val="nil"/>
                                <w:between w:val="nil"/>
                                <w:bar w:val="nil"/>
                              </w:pBdr>
                              <w:rPr>
                                <w:b/>
                                <w:bCs/>
                              </w:rPr>
                            </w:pPr>
                            <w:r>
                              <w:rPr>
                                <w:b/>
                                <w:bCs/>
                              </w:rPr>
                              <w:t>Buprenex</w:t>
                            </w:r>
                            <w:r>
                              <w:rPr>
                                <w:rFonts w:ascii="Symbol" w:hAnsi="Symbol"/>
                                <w:color w:val="000000"/>
                                <w:u w:color="000000"/>
                                <w:vertAlign w:val="superscript"/>
                              </w:rPr>
                              <w:t></w:t>
                            </w:r>
                          </w:p>
                          <w:p w14:paraId="7C89F9D5" w14:textId="77777777" w:rsidR="00CF4720" w:rsidRDefault="00CF4720" w:rsidP="00CF4720">
                            <w:pPr>
                              <w:pStyle w:val="CPNPMedDosage"/>
                              <w:numPr>
                                <w:ilvl w:val="0"/>
                                <w:numId w:val="19"/>
                              </w:numPr>
                              <w:pBdr>
                                <w:top w:val="nil"/>
                                <w:left w:val="nil"/>
                                <w:bottom w:val="nil"/>
                                <w:right w:val="nil"/>
                                <w:between w:val="nil"/>
                                <w:bar w:val="nil"/>
                              </w:pBdr>
                            </w:pPr>
                            <w:r>
                              <w:t>Solution for injection: 0.3 mg/mL</w:t>
                            </w:r>
                          </w:p>
                          <w:p w14:paraId="54425C9C" w14:textId="77777777" w:rsidR="00CF4720" w:rsidRDefault="00CF4720" w:rsidP="00CF4720">
                            <w:pPr>
                              <w:pStyle w:val="CPNPMedDosage"/>
                              <w:numPr>
                                <w:ilvl w:val="0"/>
                                <w:numId w:val="20"/>
                              </w:numPr>
                              <w:pBdr>
                                <w:top w:val="nil"/>
                                <w:left w:val="nil"/>
                                <w:bottom w:val="nil"/>
                                <w:right w:val="nil"/>
                                <w:between w:val="nil"/>
                                <w:bar w:val="nil"/>
                              </w:pBdr>
                              <w:rPr>
                                <w:b/>
                                <w:bCs/>
                              </w:rPr>
                            </w:pPr>
                            <w:r>
                              <w:rPr>
                                <w:b/>
                                <w:bCs/>
                              </w:rPr>
                              <w:t>Butrans</w:t>
                            </w:r>
                            <w:r>
                              <w:rPr>
                                <w:rFonts w:ascii="Symbol" w:hAnsi="Symbol"/>
                                <w:color w:val="000000"/>
                                <w:u w:color="000000"/>
                                <w:vertAlign w:val="superscript"/>
                              </w:rPr>
                              <w:t></w:t>
                            </w:r>
                          </w:p>
                          <w:p w14:paraId="10E7ACCF" w14:textId="77777777" w:rsidR="00CF4720" w:rsidRDefault="00CF4720" w:rsidP="00CF4720">
                            <w:pPr>
                              <w:pStyle w:val="CPNP-MedName"/>
                              <w:numPr>
                                <w:ilvl w:val="1"/>
                                <w:numId w:val="19"/>
                              </w:numPr>
                              <w:pBdr>
                                <w:top w:val="nil"/>
                                <w:left w:val="nil"/>
                                <w:bottom w:val="nil"/>
                                <w:right w:val="nil"/>
                                <w:between w:val="nil"/>
                                <w:bar w:val="nil"/>
                              </w:pBdr>
                              <w:rPr>
                                <w:b w:val="0"/>
                                <w:bCs/>
                              </w:rPr>
                            </w:pPr>
                            <w:r>
                              <w:rPr>
                                <w:b w:val="0"/>
                              </w:rPr>
                              <w:t>Weekly Patch: 5 mcg/hr, 7.5 mcg/hr, 10 mcg/hr, 15 mcg/hr, 20 mcg/hr</w:t>
                            </w:r>
                          </w:p>
                          <w:p w14:paraId="22DD3667" w14:textId="77777777" w:rsidR="00CF4720" w:rsidRDefault="00CF4720" w:rsidP="00CF4720">
                            <w:pPr>
                              <w:pStyle w:val="CPNP-MedName"/>
                              <w:numPr>
                                <w:ilvl w:val="0"/>
                                <w:numId w:val="18"/>
                              </w:numPr>
                              <w:pBdr>
                                <w:top w:val="nil"/>
                                <w:left w:val="nil"/>
                                <w:bottom w:val="nil"/>
                                <w:right w:val="nil"/>
                                <w:between w:val="nil"/>
                                <w:bar w:val="nil"/>
                              </w:pBdr>
                            </w:pPr>
                            <w:r>
                              <w:t>Probuphine</w:t>
                            </w:r>
                            <w:r>
                              <w:rPr>
                                <w:rFonts w:ascii="Symbol" w:hAnsi="Symbol"/>
                                <w:b w:val="0"/>
                                <w:color w:val="000000"/>
                                <w:u w:color="000000"/>
                                <w:vertAlign w:val="superscript"/>
                              </w:rPr>
                              <w:t></w:t>
                            </w:r>
                          </w:p>
                          <w:p w14:paraId="1B7CBF8C" w14:textId="77777777" w:rsidR="00CF4720" w:rsidRDefault="00CF4720" w:rsidP="00CF4720">
                            <w:pPr>
                              <w:pStyle w:val="CPNP-MedName"/>
                              <w:numPr>
                                <w:ilvl w:val="1"/>
                                <w:numId w:val="18"/>
                              </w:numPr>
                              <w:pBdr>
                                <w:top w:val="nil"/>
                                <w:left w:val="nil"/>
                                <w:bottom w:val="nil"/>
                                <w:right w:val="nil"/>
                                <w:between w:val="nil"/>
                                <w:bar w:val="nil"/>
                              </w:pBdr>
                              <w:rPr>
                                <w:b w:val="0"/>
                                <w:bCs/>
                              </w:rPr>
                            </w:pPr>
                            <w:r>
                              <w:rPr>
                                <w:b w:val="0"/>
                              </w:rPr>
                              <w:t>Subcutaneous implant (under the skin): 74.2 mg</w:t>
                            </w:r>
                          </w:p>
                          <w:p w14:paraId="1BCD2532" w14:textId="77777777" w:rsidR="00CF4720" w:rsidRDefault="00CF4720" w:rsidP="00CF4720">
                            <w:pPr>
                              <w:pStyle w:val="CPNP-MedName"/>
                              <w:numPr>
                                <w:ilvl w:val="0"/>
                                <w:numId w:val="18"/>
                              </w:numPr>
                              <w:pBdr>
                                <w:top w:val="nil"/>
                                <w:left w:val="nil"/>
                                <w:bottom w:val="nil"/>
                                <w:right w:val="nil"/>
                                <w:between w:val="nil"/>
                                <w:bar w:val="nil"/>
                              </w:pBdr>
                            </w:pPr>
                            <w:r>
                              <w:t>Sublocade</w:t>
                            </w:r>
                            <w:r>
                              <w:rPr>
                                <w:rFonts w:ascii="Symbol" w:hAnsi="Symbol"/>
                                <w:b w:val="0"/>
                                <w:color w:val="000000"/>
                                <w:u w:color="000000"/>
                                <w:vertAlign w:val="superscript"/>
                              </w:rPr>
                              <w:t></w:t>
                            </w:r>
                          </w:p>
                          <w:p w14:paraId="28189FA5" w14:textId="7243D939" w:rsidR="00CF4720" w:rsidRDefault="00CF4720" w:rsidP="00CF4720">
                            <w:pPr>
                              <w:pStyle w:val="CPNP-MedName"/>
                              <w:numPr>
                                <w:ilvl w:val="1"/>
                                <w:numId w:val="18"/>
                              </w:numPr>
                              <w:pBdr>
                                <w:top w:val="nil"/>
                                <w:left w:val="nil"/>
                                <w:bottom w:val="nil"/>
                                <w:right w:val="nil"/>
                                <w:between w:val="nil"/>
                                <w:bar w:val="nil"/>
                              </w:pBdr>
                              <w:rPr>
                                <w:b w:val="0"/>
                                <w:bCs/>
                              </w:rPr>
                            </w:pPr>
                            <w:r>
                              <w:rPr>
                                <w:b w:val="0"/>
                              </w:rPr>
                              <w:t xml:space="preserve">Prefilled </w:t>
                            </w:r>
                            <w:r w:rsidR="00943EF5">
                              <w:rPr>
                                <w:b w:val="0"/>
                              </w:rPr>
                              <w:t xml:space="preserve">syringes (subcutaneous injection): 100 </w:t>
                            </w:r>
                            <w:r>
                              <w:rPr>
                                <w:b w:val="0"/>
                              </w:rPr>
                              <w:t>mg/0.5 mL, 300 mg/1.5 mL</w:t>
                            </w:r>
                          </w:p>
                          <w:p w14:paraId="53B1446C" w14:textId="77777777" w:rsidR="00CF4720" w:rsidRDefault="00CF4720" w:rsidP="00CF4720">
                            <w:pPr>
                              <w:pStyle w:val="CPNP-MedName"/>
                              <w:numPr>
                                <w:ilvl w:val="0"/>
                                <w:numId w:val="18"/>
                              </w:numPr>
                              <w:pBdr>
                                <w:top w:val="nil"/>
                                <w:left w:val="nil"/>
                                <w:bottom w:val="nil"/>
                                <w:right w:val="nil"/>
                                <w:between w:val="nil"/>
                                <w:bar w:val="nil"/>
                              </w:pBdr>
                            </w:pPr>
                            <w:r>
                              <w:t>Subutex</w:t>
                            </w:r>
                            <w:r>
                              <w:rPr>
                                <w:rFonts w:ascii="Symbol" w:hAnsi="Symbol"/>
                                <w:b w:val="0"/>
                                <w:color w:val="000000"/>
                                <w:u w:color="000000"/>
                                <w:vertAlign w:val="superscript"/>
                              </w:rPr>
                              <w:t></w:t>
                            </w:r>
                          </w:p>
                          <w:p w14:paraId="16F800B2" w14:textId="6EF8BA4E" w:rsidR="00CF4720" w:rsidRPr="00943EF5" w:rsidRDefault="00CF4720" w:rsidP="00943EF5">
                            <w:pPr>
                              <w:pStyle w:val="CPNP-MedName"/>
                              <w:numPr>
                                <w:ilvl w:val="1"/>
                                <w:numId w:val="18"/>
                              </w:numPr>
                              <w:pBdr>
                                <w:top w:val="nil"/>
                                <w:left w:val="nil"/>
                                <w:bottom w:val="nil"/>
                                <w:right w:val="nil"/>
                                <w:between w:val="nil"/>
                                <w:bar w:val="nil"/>
                              </w:pBdr>
                              <w:rPr>
                                <w:b w:val="0"/>
                                <w:bCs/>
                              </w:rPr>
                            </w:pPr>
                            <w:r>
                              <w:rPr>
                                <w:b w:val="0"/>
                              </w:rPr>
                              <w:t>Sublingual tablet (under the tongue): 2 mg and 8 m</w:t>
                            </w:r>
                            <w:r w:rsidR="00943EF5">
                              <w:rPr>
                                <w:b w:val="0"/>
                              </w:rPr>
                              <w:t>g</w:t>
                            </w:r>
                          </w:p>
                        </w:txbxContent>
                      </wps:txbx>
                      <wps:bodyPr wrap="square" lIns="228600" tIns="228600" rIns="228600" bIns="228600" numCol="1" anchor="t">
                        <a:noAutofit/>
                      </wps:bodyPr>
                    </wps:wsp>
                  </a:graphicData>
                </a:graphic>
              </wp:anchor>
            </w:drawing>
          </mc:Choice>
          <mc:Fallback>
            <w:pict>
              <v:rect w14:anchorId="55671293" id="officeArt object" o:spid="_x0000_s1026" alt="Rectangle 2" style="position:absolute;margin-left:0;margin-top:80.65pt;width:225.35pt;height:729.35pt;z-index:251666432;visibility:visible;mso-wrap-style:square;mso-wrap-distance-left:4.5pt;mso-wrap-distance-top:4.5pt;mso-wrap-distance-right:4.5pt;mso-wrap-distance-bottom:4.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" fillcolor="#eef0ef" strokecolor="#525a5c" strokeweight="2pt">
                <v:textbox inset="18pt,18pt,18pt,18pt">
                  <w:txbxContent>
                    <w:p w14:paraId="67560FF9" w14:textId="77777777" w:rsidR="00CF4720" w:rsidRDefault="00CF4720" w:rsidP="00CF4720">
                      <w:pPr>
                        <w:pStyle w:val="CPNP-MedName"/>
                        <w:numPr>
                          <w:ilvl w:val="0"/>
                          <w:numId w:val="18"/>
                        </w:numPr>
                        <w:pBdr>
                          <w:top w:val="nil"/>
                          <w:left w:val="nil"/>
                          <w:bottom w:val="nil"/>
                          <w:right w:val="nil"/>
                          <w:between w:val="nil"/>
                          <w:bar w:val="nil"/>
                        </w:pBdr>
                      </w:pPr>
                      <w:r>
                        <w:t>Belbuca</w:t>
                      </w:r>
                      <w:r>
                        <w:rPr>
                          <w:rFonts w:ascii="Symbol" w:hAnsi="Symbol"/>
                          <w:b w:val="0"/>
                          <w:color w:val="000000"/>
                          <w:u w:color="000000"/>
                          <w:vertAlign w:val="superscript"/>
                        </w:rPr>
                        <w:t></w:t>
                      </w:r>
                    </w:p>
                    <w:p w14:paraId="6BAFB472" w14:textId="77777777" w:rsidR="00CF4720" w:rsidRDefault="00CF4720" w:rsidP="00CF4720">
                      <w:pPr>
                        <w:pStyle w:val="CPNPMedDosage"/>
                        <w:numPr>
                          <w:ilvl w:val="0"/>
                          <w:numId w:val="19"/>
                        </w:numPr>
                        <w:pBdr>
                          <w:top w:val="nil"/>
                          <w:left w:val="nil"/>
                          <w:bottom w:val="nil"/>
                          <w:right w:val="nil"/>
                          <w:between w:val="nil"/>
                          <w:bar w:val="nil"/>
                        </w:pBdr>
                      </w:pPr>
                      <w:r>
                        <w:t>Buccal film (inside the cheek): 75 mcg, 150 mcg, 300 mcg, 450 mcg, 600 mcg, 750 mcg, 900 mcg</w:t>
                      </w:r>
                    </w:p>
                    <w:p w14:paraId="4EAA7652" w14:textId="77777777" w:rsidR="00CF4720" w:rsidRDefault="00CF4720" w:rsidP="00CF4720">
                      <w:pPr>
                        <w:pStyle w:val="CPNPMedDosage"/>
                        <w:numPr>
                          <w:ilvl w:val="0"/>
                          <w:numId w:val="20"/>
                        </w:numPr>
                        <w:pBdr>
                          <w:top w:val="nil"/>
                          <w:left w:val="nil"/>
                          <w:bottom w:val="nil"/>
                          <w:right w:val="nil"/>
                          <w:between w:val="nil"/>
                          <w:bar w:val="nil"/>
                        </w:pBdr>
                        <w:rPr>
                          <w:b/>
                          <w:bCs/>
                        </w:rPr>
                      </w:pPr>
                      <w:r>
                        <w:rPr>
                          <w:b/>
                          <w:bCs/>
                        </w:rPr>
                        <w:t>Buprenex</w:t>
                      </w:r>
                      <w:r>
                        <w:rPr>
                          <w:rFonts w:ascii="Symbol" w:hAnsi="Symbol"/>
                          <w:color w:val="000000"/>
                          <w:u w:color="000000"/>
                          <w:vertAlign w:val="superscript"/>
                        </w:rPr>
                        <w:t></w:t>
                      </w:r>
                    </w:p>
                    <w:p w14:paraId="7C89F9D5" w14:textId="77777777" w:rsidR="00CF4720" w:rsidRDefault="00CF4720" w:rsidP="00CF4720">
                      <w:pPr>
                        <w:pStyle w:val="CPNPMedDosage"/>
                        <w:numPr>
                          <w:ilvl w:val="0"/>
                          <w:numId w:val="19"/>
                        </w:numPr>
                        <w:pBdr>
                          <w:top w:val="nil"/>
                          <w:left w:val="nil"/>
                          <w:bottom w:val="nil"/>
                          <w:right w:val="nil"/>
                          <w:between w:val="nil"/>
                          <w:bar w:val="nil"/>
                        </w:pBdr>
                      </w:pPr>
                      <w:r>
                        <w:t>Solution for injection: 0.3 mg/mL</w:t>
                      </w:r>
                    </w:p>
                    <w:p w14:paraId="54425C9C" w14:textId="77777777" w:rsidR="00CF4720" w:rsidRDefault="00CF4720" w:rsidP="00CF4720">
                      <w:pPr>
                        <w:pStyle w:val="CPNPMedDosage"/>
                        <w:numPr>
                          <w:ilvl w:val="0"/>
                          <w:numId w:val="20"/>
                        </w:numPr>
                        <w:pBdr>
                          <w:top w:val="nil"/>
                          <w:left w:val="nil"/>
                          <w:bottom w:val="nil"/>
                          <w:right w:val="nil"/>
                          <w:between w:val="nil"/>
                          <w:bar w:val="nil"/>
                        </w:pBdr>
                        <w:rPr>
                          <w:b/>
                          <w:bCs/>
                        </w:rPr>
                      </w:pPr>
                      <w:r>
                        <w:rPr>
                          <w:b/>
                          <w:bCs/>
                        </w:rPr>
                        <w:t>Butrans</w:t>
                      </w:r>
                      <w:r>
                        <w:rPr>
                          <w:rFonts w:ascii="Symbol" w:hAnsi="Symbol"/>
                          <w:color w:val="000000"/>
                          <w:u w:color="000000"/>
                          <w:vertAlign w:val="superscript"/>
                        </w:rPr>
                        <w:t></w:t>
                      </w:r>
                    </w:p>
                    <w:p w14:paraId="10E7ACCF" w14:textId="77777777" w:rsidR="00CF4720" w:rsidRDefault="00CF4720" w:rsidP="00CF4720">
                      <w:pPr>
                        <w:pStyle w:val="CPNP-MedName"/>
                        <w:numPr>
                          <w:ilvl w:val="1"/>
                          <w:numId w:val="19"/>
                        </w:numPr>
                        <w:pBdr>
                          <w:top w:val="nil"/>
                          <w:left w:val="nil"/>
                          <w:bottom w:val="nil"/>
                          <w:right w:val="nil"/>
                          <w:between w:val="nil"/>
                          <w:bar w:val="nil"/>
                        </w:pBdr>
                        <w:rPr>
                          <w:b w:val="0"/>
                          <w:bCs/>
                        </w:rPr>
                      </w:pPr>
                      <w:r>
                        <w:rPr>
                          <w:b w:val="0"/>
                        </w:rPr>
                        <w:t>Weekly Patch: 5 mcg/hr, 7.5 mcg/hr, 10 mcg/hr, 15 mcg/hr, 20 mcg/hr</w:t>
                      </w:r>
                    </w:p>
                    <w:p w14:paraId="22DD3667" w14:textId="77777777" w:rsidR="00CF4720" w:rsidRDefault="00CF4720" w:rsidP="00CF4720">
                      <w:pPr>
                        <w:pStyle w:val="CPNP-MedName"/>
                        <w:numPr>
                          <w:ilvl w:val="0"/>
                          <w:numId w:val="18"/>
                        </w:numPr>
                        <w:pBdr>
                          <w:top w:val="nil"/>
                          <w:left w:val="nil"/>
                          <w:bottom w:val="nil"/>
                          <w:right w:val="nil"/>
                          <w:between w:val="nil"/>
                          <w:bar w:val="nil"/>
                        </w:pBdr>
                      </w:pPr>
                      <w:r>
                        <w:t>Probuphine</w:t>
                      </w:r>
                      <w:r>
                        <w:rPr>
                          <w:rFonts w:ascii="Symbol" w:hAnsi="Symbol"/>
                          <w:b w:val="0"/>
                          <w:color w:val="000000"/>
                          <w:u w:color="000000"/>
                          <w:vertAlign w:val="superscript"/>
                        </w:rPr>
                        <w:t></w:t>
                      </w:r>
                    </w:p>
                    <w:p w14:paraId="1B7CBF8C" w14:textId="77777777" w:rsidR="00CF4720" w:rsidRDefault="00CF4720" w:rsidP="00CF4720">
                      <w:pPr>
                        <w:pStyle w:val="CPNP-MedName"/>
                        <w:numPr>
                          <w:ilvl w:val="1"/>
                          <w:numId w:val="18"/>
                        </w:numPr>
                        <w:pBdr>
                          <w:top w:val="nil"/>
                          <w:left w:val="nil"/>
                          <w:bottom w:val="nil"/>
                          <w:right w:val="nil"/>
                          <w:between w:val="nil"/>
                          <w:bar w:val="nil"/>
                        </w:pBdr>
                        <w:rPr>
                          <w:b w:val="0"/>
                          <w:bCs/>
                        </w:rPr>
                      </w:pPr>
                      <w:r>
                        <w:rPr>
                          <w:b w:val="0"/>
                        </w:rPr>
                        <w:t>Subcutaneous implant (under the skin): 74.2 mg</w:t>
                      </w:r>
                    </w:p>
                    <w:p w14:paraId="1BCD2532" w14:textId="77777777" w:rsidR="00CF4720" w:rsidRDefault="00CF4720" w:rsidP="00CF4720">
                      <w:pPr>
                        <w:pStyle w:val="CPNP-MedName"/>
                        <w:numPr>
                          <w:ilvl w:val="0"/>
                          <w:numId w:val="18"/>
                        </w:numPr>
                        <w:pBdr>
                          <w:top w:val="nil"/>
                          <w:left w:val="nil"/>
                          <w:bottom w:val="nil"/>
                          <w:right w:val="nil"/>
                          <w:between w:val="nil"/>
                          <w:bar w:val="nil"/>
                        </w:pBdr>
                      </w:pPr>
                      <w:r>
                        <w:t>Sublocade</w:t>
                      </w:r>
                      <w:r>
                        <w:rPr>
                          <w:rFonts w:ascii="Symbol" w:hAnsi="Symbol"/>
                          <w:b w:val="0"/>
                          <w:color w:val="000000"/>
                          <w:u w:color="000000"/>
                          <w:vertAlign w:val="superscript"/>
                        </w:rPr>
                        <w:t></w:t>
                      </w:r>
                    </w:p>
                    <w:p w14:paraId="28189FA5" w14:textId="7243D939" w:rsidR="00CF4720" w:rsidRDefault="00CF4720" w:rsidP="00CF4720">
                      <w:pPr>
                        <w:pStyle w:val="CPNP-MedName"/>
                        <w:numPr>
                          <w:ilvl w:val="1"/>
                          <w:numId w:val="18"/>
                        </w:numPr>
                        <w:pBdr>
                          <w:top w:val="nil"/>
                          <w:left w:val="nil"/>
                          <w:bottom w:val="nil"/>
                          <w:right w:val="nil"/>
                          <w:between w:val="nil"/>
                          <w:bar w:val="nil"/>
                        </w:pBdr>
                        <w:rPr>
                          <w:b w:val="0"/>
                          <w:bCs/>
                        </w:rPr>
                      </w:pPr>
                      <w:r>
                        <w:rPr>
                          <w:b w:val="0"/>
                        </w:rPr>
                        <w:t xml:space="preserve">Prefilled </w:t>
                      </w:r>
                      <w:r w:rsidR="00943EF5">
                        <w:rPr>
                          <w:b w:val="0"/>
                        </w:rPr>
                        <w:t xml:space="preserve">syringes (subcutaneous injection): 100 </w:t>
                      </w:r>
                      <w:r>
                        <w:rPr>
                          <w:b w:val="0"/>
                        </w:rPr>
                        <w:t>mg/0.5 mL, 300 mg/1.5 mL</w:t>
                      </w:r>
                    </w:p>
                    <w:p w14:paraId="53B1446C" w14:textId="77777777" w:rsidR="00CF4720" w:rsidRDefault="00CF4720" w:rsidP="00CF4720">
                      <w:pPr>
                        <w:pStyle w:val="CPNP-MedName"/>
                        <w:numPr>
                          <w:ilvl w:val="0"/>
                          <w:numId w:val="18"/>
                        </w:numPr>
                        <w:pBdr>
                          <w:top w:val="nil"/>
                          <w:left w:val="nil"/>
                          <w:bottom w:val="nil"/>
                          <w:right w:val="nil"/>
                          <w:between w:val="nil"/>
                          <w:bar w:val="nil"/>
                        </w:pBdr>
                      </w:pPr>
                      <w:r>
                        <w:t>Subutex</w:t>
                      </w:r>
                      <w:r>
                        <w:rPr>
                          <w:rFonts w:ascii="Symbol" w:hAnsi="Symbol"/>
                          <w:b w:val="0"/>
                          <w:color w:val="000000"/>
                          <w:u w:color="000000"/>
                          <w:vertAlign w:val="superscript"/>
                        </w:rPr>
                        <w:t></w:t>
                      </w:r>
                    </w:p>
                    <w:p w14:paraId="16F800B2" w14:textId="6EF8BA4E" w:rsidR="00CF4720" w:rsidRPr="00943EF5" w:rsidRDefault="00CF4720" w:rsidP="00943EF5">
                      <w:pPr>
                        <w:pStyle w:val="CPNP-MedName"/>
                        <w:numPr>
                          <w:ilvl w:val="1"/>
                          <w:numId w:val="18"/>
                        </w:numPr>
                        <w:pBdr>
                          <w:top w:val="nil"/>
                          <w:left w:val="nil"/>
                          <w:bottom w:val="nil"/>
                          <w:right w:val="nil"/>
                          <w:between w:val="nil"/>
                          <w:bar w:val="nil"/>
                        </w:pBdr>
                        <w:rPr>
                          <w:b w:val="0"/>
                          <w:bCs/>
                        </w:rPr>
                      </w:pPr>
                      <w:r>
                        <w:rPr>
                          <w:b w:val="0"/>
                        </w:rPr>
                        <w:t>Sublingual tablet (under the tongue): 2 mg and 8 m</w:t>
                      </w:r>
                      <w:r w:rsidR="00943EF5">
                        <w:rPr>
                          <w:b w:val="0"/>
                        </w:rPr>
                        <w:t>g</w:t>
                      </w:r>
                    </w:p>
                  </w:txbxContent>
                </v:textbox>
                <w10:wrap type="square" anchorx="page" anchory="page"/>
              </v:rect>
            </w:pict>
          </mc:Fallback>
        </mc:AlternateContent>
      </w:r>
      <w:r>
        <w:rPr>
          <w:noProof/>
          <w:color w:val="000000"/>
          <w:u w:color="000000"/>
        </w:rPr>
        <mc:AlternateContent>
          <mc:Choice Requires="wps">
            <w:drawing>
              <wp:anchor distT="0" distB="0" distL="0" distR="0" simplePos="0" relativeHeight="251667456" behindDoc="0" locked="0" layoutInCell="1" allowOverlap="1" wp14:anchorId="3BE2B2B8" wp14:editId="02EEFE69">
                <wp:simplePos x="0" y="0"/>
                <wp:positionH relativeFrom="page">
                  <wp:posOffset>342900</wp:posOffset>
                </wp:positionH>
                <wp:positionV relativeFrom="page">
                  <wp:posOffset>9436734</wp:posOffset>
                </wp:positionV>
                <wp:extent cx="2286000" cy="584835"/>
                <wp:effectExtent l="0" t="0" r="0" b="0"/>
                <wp:wrapNone/>
                <wp:docPr id="1073741831" name="officeArt object" descr="Rectangle 3"/>
                <wp:cNvGraphicFramePr/>
                <a:graphic xmlns:a="http://schemas.openxmlformats.org/drawingml/2006/main">
                  <a:graphicData uri="http://schemas.microsoft.com/office/word/2010/wordprocessingShape">
                    <wps:wsp>
                      <wps:cNvSpPr/>
                      <wps:spPr>
                        <a:xfrm>
                          <a:off x="0" y="0"/>
                          <a:ext cx="2286000" cy="584835"/>
                        </a:xfrm>
                        <a:prstGeom prst="rect">
                          <a:avLst/>
                        </a:prstGeom>
                        <a:solidFill>
                          <a:srgbClr val="525A5C"/>
                        </a:solidFill>
                        <a:ln w="12700" cap="flat">
                          <a:solidFill>
                            <a:srgbClr val="EEF0EF"/>
                          </a:solidFill>
                          <a:prstDash val="solid"/>
                          <a:miter lim="800000"/>
                        </a:ln>
                        <a:effectLst/>
                      </wps:spPr>
                      <wps:txbx>
                        <w:txbxContent>
                          <w:p w14:paraId="433F6BD4" w14:textId="77777777" w:rsidR="00CF4720" w:rsidRPr="00AD308B" w:rsidRDefault="00CF4720" w:rsidP="00CF4720">
                            <w:pPr>
                              <w:pStyle w:val="Body"/>
                              <w:rPr>
                                <w:color w:val="FFFFFF" w:themeColor="background1"/>
                              </w:rPr>
                            </w:pPr>
                            <w:r w:rsidRPr="00AD308B">
                              <w:rPr>
                                <w:color w:val="FFFFFF" w:themeColor="background1"/>
                              </w:rPr>
                              <w:t>All FDA warnings are at the end of this fact sheet. Please consult them before taking this medication.</w:t>
                            </w:r>
                          </w:p>
                        </w:txbxContent>
                      </wps:txbx>
                      <wps:bodyPr wrap="square" lIns="45719" tIns="45719" rIns="45719" bIns="45719" numCol="1" anchor="ctr">
                        <a:noAutofit/>
                      </wps:bodyPr>
                    </wps:wsp>
                  </a:graphicData>
                </a:graphic>
              </wp:anchor>
            </w:drawing>
          </mc:Choice>
          <mc:Fallback>
            <w:pict>
              <v:rect w14:anchorId="3BE2B2B8" id="_x0000_s1027" alt="Rectangle 3" style="position:absolute;margin-left:27pt;margin-top:743.05pt;width:180pt;height:46.05pt;z-index:25166745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" fillcolor="#525a5c" strokecolor="#eef0ef" strokeweight="1pt">
                <v:textbox inset="1.27mm,1.27mm,1.27mm,1.27mm">
                  <w:txbxContent>
                    <w:p w14:paraId="433F6BD4" w14:textId="77777777" w:rsidR="00CF4720" w:rsidRPr="00AD308B" w:rsidRDefault="00CF4720" w:rsidP="00CF4720">
                      <w:pPr>
                        <w:pStyle w:val="Body"/>
                        <w:rPr>
                          <w:color w:val="FFFFFF" w:themeColor="background1"/>
                        </w:rPr>
                      </w:pPr>
                      <w:r w:rsidRPr="00AD308B">
                        <w:rPr>
                          <w:color w:val="FFFFFF" w:themeColor="background1"/>
                        </w:rPr>
                        <w:t>All FDA warnings are at the end of this fact sheet. Please consult them before taking this medication.</w:t>
                      </w:r>
                    </w:p>
                  </w:txbxContent>
                </v:textbox>
                <w10:wrap anchorx="page" anchory="page"/>
              </v:rect>
            </w:pict>
          </mc:Fallback>
        </mc:AlternateContent>
      </w:r>
      <w:r>
        <w:t>What is buprenorphine and what does it treat?</w:t>
      </w:r>
    </w:p>
    <w:p w14:paraId="07466587" w14:textId="77777777" w:rsidR="00CF4720" w:rsidRDefault="00CF4720" w:rsidP="00CF4720">
      <w:pPr>
        <w:pStyle w:val="Body"/>
      </w:pPr>
      <w:r>
        <w:t>Buprenorphine (Probuphine®, Sublocade®, and Subutex®) is a medication that works in the brain to treat opioid use disorder. Opioids include heroin and prescription pain relievers such as hydrocodone, oxycodone, morphine, and fentanyl. Certain formulations of buprenorphine (such as Belbuca®, Buprenex®, and Butrans®) are FDA approved to treat moderate to severe acute and chronic pain but not opioid use disorder.</w:t>
      </w:r>
    </w:p>
    <w:p w14:paraId="32B195A1" w14:textId="4B54C5C6" w:rsidR="00CF4720" w:rsidRDefault="00CF4720" w:rsidP="00CF4720">
      <w:pPr>
        <w:pStyle w:val="Body"/>
      </w:pPr>
      <w:r>
        <w:t>Buprenorphine is known as a partial opioid agonist which means it partially works like an opioid</w:t>
      </w:r>
      <w:r w:rsidRPr="00D10E71">
        <w:t xml:space="preserve"> </w:t>
      </w:r>
      <w:r>
        <w:t xml:space="preserve">and the effect is weaker than full agonists like heroin and methadone. It also has a “ceiling effect” so the opioid effects level off even with further dose increases which reduces the risk of misuse, dependency, and side effects. Buprenorphine lowers the effects of opioid withdrawal symptoms and cravings to use opioids without having full opioid potency or effects. This helps people who take the medication abstain from other opioids. It is important to combine buprenorphine/naloxone treatment with counseling and other support. </w:t>
      </w:r>
    </w:p>
    <w:p w14:paraId="61C6140F" w14:textId="77777777" w:rsidR="00CF4720" w:rsidRDefault="00CF4720" w:rsidP="00CF4720">
      <w:pPr>
        <w:pStyle w:val="Body"/>
      </w:pPr>
      <w:r>
        <w:t>Symptoms of opioid use disorder include:</w:t>
      </w:r>
    </w:p>
    <w:p w14:paraId="06FC63BC" w14:textId="77777777" w:rsidR="00CF4720" w:rsidRDefault="00CF4720" w:rsidP="00CF4720">
      <w:pPr>
        <w:pStyle w:val="ListParagraph"/>
        <w:numPr>
          <w:ilvl w:val="0"/>
          <w:numId w:val="22"/>
        </w:numPr>
        <w:pBdr>
          <w:top w:val="nil"/>
          <w:left w:val="nil"/>
          <w:bottom w:val="nil"/>
          <w:right w:val="nil"/>
          <w:between w:val="nil"/>
          <w:bar w:val="nil"/>
        </w:pBdr>
        <w:spacing w:after="0"/>
        <w:contextualSpacing w:val="0"/>
      </w:pPr>
      <w:r>
        <w:t>Being unable to quit using opioids despite problems with health and relationships.</w:t>
      </w:r>
    </w:p>
    <w:p w14:paraId="1B8AE66F" w14:textId="77777777" w:rsidR="00CF4720" w:rsidRDefault="00CF4720" w:rsidP="00CF4720">
      <w:pPr>
        <w:pStyle w:val="ListParagraph"/>
        <w:numPr>
          <w:ilvl w:val="0"/>
          <w:numId w:val="22"/>
        </w:numPr>
        <w:pBdr>
          <w:top w:val="nil"/>
          <w:left w:val="nil"/>
          <w:bottom w:val="nil"/>
          <w:right w:val="nil"/>
          <w:between w:val="nil"/>
          <w:bar w:val="nil"/>
        </w:pBdr>
        <w:spacing w:after="0"/>
        <w:contextualSpacing w:val="0"/>
      </w:pPr>
      <w:r>
        <w:t>Needing more opioids to achieve the same effect.</w:t>
      </w:r>
    </w:p>
    <w:p w14:paraId="3AB70093" w14:textId="77777777" w:rsidR="00CF4720" w:rsidRDefault="00CF4720" w:rsidP="00CF4720">
      <w:pPr>
        <w:pStyle w:val="ListParagraph"/>
        <w:numPr>
          <w:ilvl w:val="0"/>
          <w:numId w:val="22"/>
        </w:numPr>
        <w:pBdr>
          <w:top w:val="nil"/>
          <w:left w:val="nil"/>
          <w:bottom w:val="nil"/>
          <w:right w:val="nil"/>
          <w:between w:val="nil"/>
          <w:bar w:val="nil"/>
        </w:pBdr>
        <w:spacing w:after="0"/>
        <w:contextualSpacing w:val="0"/>
      </w:pPr>
      <w:r>
        <w:t>Going through withdrawal symptoms (sweating, shaking, nausea, vomiting, diarrhea, body aches, anxiety, irritability, runny nose) when unable to use opioids.</w:t>
      </w:r>
    </w:p>
    <w:p w14:paraId="199DCF7C" w14:textId="77777777" w:rsidR="00CF4720" w:rsidRDefault="00CF4720" w:rsidP="00CF4720">
      <w:pPr>
        <w:pStyle w:val="ListParagraph"/>
        <w:numPr>
          <w:ilvl w:val="0"/>
          <w:numId w:val="22"/>
        </w:numPr>
        <w:pBdr>
          <w:top w:val="nil"/>
          <w:left w:val="nil"/>
          <w:bottom w:val="nil"/>
          <w:right w:val="nil"/>
          <w:between w:val="nil"/>
          <w:bar w:val="nil"/>
        </w:pBdr>
        <w:spacing w:after="0"/>
        <w:contextualSpacing w:val="0"/>
      </w:pPr>
      <w:r>
        <w:t xml:space="preserve">Spending the majority of time using or finding a way to use opioids. </w:t>
      </w:r>
    </w:p>
    <w:p w14:paraId="562D97D8" w14:textId="77777777" w:rsidR="00CF4720" w:rsidRDefault="00CF4720" w:rsidP="00CF4720">
      <w:pPr>
        <w:pStyle w:val="ListParagraph"/>
        <w:numPr>
          <w:ilvl w:val="0"/>
          <w:numId w:val="22"/>
        </w:numPr>
        <w:pBdr>
          <w:top w:val="nil"/>
          <w:left w:val="nil"/>
          <w:bottom w:val="nil"/>
          <w:right w:val="nil"/>
          <w:between w:val="nil"/>
          <w:bar w:val="nil"/>
        </w:pBdr>
        <w:spacing w:after="0"/>
        <w:contextualSpacing w:val="0"/>
      </w:pPr>
      <w:r>
        <w:t xml:space="preserve">Having a desire but an inability to decrease the amount of opioids used. </w:t>
      </w:r>
    </w:p>
    <w:p w14:paraId="651CAA1A" w14:textId="1BFFEFBE" w:rsidR="0059259F" w:rsidRDefault="00CF4720" w:rsidP="00CF4720">
      <w:pPr>
        <w:pStyle w:val="ListParagraph"/>
        <w:numPr>
          <w:ilvl w:val="0"/>
          <w:numId w:val="22"/>
        </w:numPr>
        <w:pBdr>
          <w:top w:val="nil"/>
          <w:left w:val="nil"/>
          <w:bottom w:val="nil"/>
          <w:right w:val="nil"/>
          <w:between w:val="nil"/>
          <w:bar w:val="nil"/>
        </w:pBdr>
        <w:spacing w:after="0"/>
        <w:contextualSpacing w:val="0"/>
      </w:pPr>
      <w:r>
        <w:t>Giving up enjoyable activities in order to use opioids.</w:t>
      </w:r>
    </w:p>
    <w:p w14:paraId="2C414B5E" w14:textId="3B3960DC" w:rsidR="007F5603" w:rsidRPr="008B2988" w:rsidRDefault="0059259F" w:rsidP="00CF4720">
      <w:pPr>
        <w:pStyle w:val="Body"/>
      </w:pPr>
      <w:r>
        <w:br/>
      </w:r>
      <w:r w:rsidR="00CF4720">
        <w:t>This medication may be prescribed for other uses; ask your health care provider for more information.</w:t>
      </w:r>
    </w:p>
    <w:p w14:paraId="5FF512D0" w14:textId="77777777" w:rsidR="007F5603" w:rsidRPr="008B2988" w:rsidRDefault="00E439F5">
      <w:pPr>
        <w:jc w:val="left"/>
        <w:rPr>
          <w:rFonts w:asciiTheme="majorHAnsi" w:eastAsiaTheme="majorEastAsia" w:hAnsiTheme="majorHAnsi" w:cstheme="majorBidi"/>
          <w:color w:val="53308C" w:themeColor="accent6"/>
          <w:sz w:val="28"/>
          <w:szCs w:val="32"/>
        </w:rPr>
        <w:sectPr w:rsidR="007F5603" w:rsidRPr="008B2988">
          <w:headerReference w:type="default" r:id="rId9"/>
          <w:headerReference w:type="first" r:id="rId10"/>
          <w:pgSz w:w="12600" w:h="16200"/>
          <w:pgMar w:top="1800" w:right="907" w:bottom="907" w:left="540" w:header="720" w:footer="720" w:gutter="0"/>
          <w:cols w:space="720"/>
          <w:titlePg/>
          <w:docGrid w:linePitch="360"/>
        </w:sectPr>
      </w:pPr>
      <w:r>
        <w:rPr>
          <w:rFonts w:asciiTheme="majorHAnsi" w:hAnsiTheme="majorHAnsi" w:cstheme="majorHAnsi"/>
          <w:noProof/>
          <w:color w:val="525A5C" w:themeColor="text2"/>
          <w:szCs w:val="20"/>
        </w:rPr>
        <mc:AlternateContent>
          <mc:Choice Requires="wps">
            <w:drawing>
              <wp:anchor distT="0" distB="0" distL="114300" distR="114300" simplePos="0" relativeHeight="251661312" behindDoc="0" locked="0" layoutInCell="1" allowOverlap="1" wp14:anchorId="4F6AD83E" wp14:editId="50F6A25B">
                <wp:simplePos x="0" y="0"/>
                <wp:positionH relativeFrom="page">
                  <wp:posOffset>2861945</wp:posOffset>
                </wp:positionH>
                <wp:positionV relativeFrom="page">
                  <wp:align>bottom</wp:align>
                </wp:positionV>
                <wp:extent cx="5129530" cy="57594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9530" cy="5759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637A1D" w14:textId="2687CE13" w:rsidR="007F5603" w:rsidRPr="009320F1" w:rsidRDefault="007F5603" w:rsidP="009320F1">
                            <w:pPr>
                              <w:spacing w:after="0"/>
                              <w:ind w:left="90" w:right="756"/>
                              <w:jc w:val="left"/>
                              <w:rPr>
                                <w:color w:val="949DA0" w:themeColor="text2" w:themeTint="99"/>
                                <w:spacing w:val="-2"/>
                                <w:sz w:val="16"/>
                              </w:rPr>
                            </w:pPr>
                            <w:r w:rsidRPr="009320F1">
                              <w:rPr>
                                <w:rFonts w:asciiTheme="majorHAnsi" w:hAnsiTheme="majorHAnsi" w:cstheme="majorHAnsi"/>
                                <w:color w:val="949DA0" w:themeColor="text2" w:themeTint="99"/>
                                <w:spacing w:val="-2"/>
                                <w:sz w:val="16"/>
                                <w:szCs w:val="20"/>
                              </w:rPr>
                              <w:t>©20</w:t>
                            </w:r>
                            <w:r w:rsidR="001D46C7">
                              <w:rPr>
                                <w:rFonts w:asciiTheme="majorHAnsi" w:hAnsiTheme="majorHAnsi" w:cstheme="majorHAnsi"/>
                                <w:color w:val="949DA0" w:themeColor="text2" w:themeTint="99"/>
                                <w:spacing w:val="-2"/>
                                <w:sz w:val="16"/>
                                <w:szCs w:val="20"/>
                              </w:rPr>
                              <w:t>2</w:t>
                            </w:r>
                            <w:r w:rsidR="002C7E2C">
                              <w:rPr>
                                <w:rFonts w:asciiTheme="majorHAnsi" w:hAnsiTheme="majorHAnsi" w:cstheme="majorHAnsi"/>
                                <w:color w:val="949DA0" w:themeColor="text2" w:themeTint="99"/>
                                <w:spacing w:val="-2"/>
                                <w:sz w:val="16"/>
                                <w:szCs w:val="20"/>
                              </w:rPr>
                              <w:t>2</w:t>
                            </w:r>
                            <w:r w:rsidRPr="009320F1">
                              <w:rPr>
                                <w:rFonts w:asciiTheme="majorHAnsi" w:hAnsiTheme="majorHAnsi" w:cstheme="majorHAnsi"/>
                                <w:color w:val="949DA0" w:themeColor="text2" w:themeTint="99"/>
                                <w:spacing w:val="-2"/>
                                <w:sz w:val="16"/>
                                <w:szCs w:val="20"/>
                              </w:rPr>
                              <w:t xml:space="preserve"> </w:t>
                            </w:r>
                            <w:hyperlink r:id="rId11" w:history="1">
                              <w:r w:rsidR="002C7E2C" w:rsidRPr="00E51EBE">
                                <w:rPr>
                                  <w:rStyle w:val="Hyperlink"/>
                                  <w:rFonts w:asciiTheme="majorHAnsi" w:hAnsiTheme="majorHAnsi" w:cstheme="majorHAnsi"/>
                                  <w:spacing w:val="-2"/>
                                  <w:sz w:val="16"/>
                                  <w:szCs w:val="20"/>
                                </w:rPr>
                                <w:t>American Association of Psychiatric Pharmacists</w:t>
                              </w:r>
                            </w:hyperlink>
                            <w:r w:rsidR="002C7E2C" w:rsidRPr="009320F1">
                              <w:rPr>
                                <w:rFonts w:asciiTheme="majorHAnsi" w:hAnsiTheme="majorHAnsi" w:cstheme="majorHAnsi"/>
                                <w:color w:val="949DA0" w:themeColor="text2" w:themeTint="99"/>
                                <w:spacing w:val="-2"/>
                                <w:sz w:val="16"/>
                                <w:szCs w:val="20"/>
                              </w:rPr>
                              <w:t xml:space="preserve"> (</w:t>
                            </w:r>
                            <w:r w:rsidR="002C7E2C">
                              <w:rPr>
                                <w:rFonts w:asciiTheme="majorHAnsi" w:hAnsiTheme="majorHAnsi" w:cstheme="majorHAnsi"/>
                                <w:color w:val="949DA0" w:themeColor="text2" w:themeTint="99"/>
                                <w:spacing w:val="-2"/>
                                <w:sz w:val="16"/>
                                <w:szCs w:val="20"/>
                              </w:rPr>
                              <w:t>AAPP</w:t>
                            </w:r>
                            <w:r w:rsidR="002C7E2C" w:rsidRPr="009320F1">
                              <w:rPr>
                                <w:rFonts w:asciiTheme="majorHAnsi" w:hAnsiTheme="majorHAnsi" w:cstheme="majorHAnsi"/>
                                <w:color w:val="949DA0" w:themeColor="text2" w:themeTint="99"/>
                                <w:spacing w:val="-2"/>
                                <w:sz w:val="16"/>
                                <w:szCs w:val="20"/>
                              </w:rPr>
                              <w:t xml:space="preserve">). </w:t>
                            </w:r>
                            <w:r w:rsidR="002C7E2C">
                              <w:rPr>
                                <w:rFonts w:asciiTheme="majorHAnsi" w:hAnsiTheme="majorHAnsi" w:cstheme="majorHAnsi"/>
                                <w:color w:val="949DA0" w:themeColor="text2" w:themeTint="99"/>
                                <w:spacing w:val="-2"/>
                                <w:sz w:val="16"/>
                                <w:szCs w:val="20"/>
                              </w:rPr>
                              <w:t>AAP</w:t>
                            </w:r>
                            <w:r w:rsidR="002C7E2C" w:rsidRPr="009320F1">
                              <w:rPr>
                                <w:rFonts w:asciiTheme="majorHAnsi" w:hAnsiTheme="majorHAnsi" w:cstheme="majorHAnsi"/>
                                <w:color w:val="949DA0" w:themeColor="text2" w:themeTint="99"/>
                                <w:spacing w:val="-2"/>
                                <w:sz w:val="16"/>
                                <w:szCs w:val="20"/>
                              </w:rPr>
                              <w:t xml:space="preserve">P makes this document available under the </w:t>
                            </w:r>
                            <w:hyperlink r:id="rId12" w:history="1">
                              <w:r w:rsidR="002C7E2C" w:rsidRPr="009320F1">
                                <w:rPr>
                                  <w:rStyle w:val="Hyperlink"/>
                                  <w:rFonts w:asciiTheme="majorHAnsi" w:hAnsiTheme="majorHAnsi" w:cstheme="majorHAnsi"/>
                                  <w:color w:val="936FCD" w:themeColor="accent6" w:themeTint="99"/>
                                  <w:spacing w:val="-2"/>
                                  <w:sz w:val="16"/>
                                  <w:szCs w:val="20"/>
                                </w:rPr>
                                <w:t>Creative Commons Attribution-</w:t>
                              </w:r>
                              <w:proofErr w:type="spellStart"/>
                              <w:r w:rsidR="002C7E2C" w:rsidRPr="009320F1">
                                <w:rPr>
                                  <w:rStyle w:val="Hyperlink"/>
                                  <w:rFonts w:asciiTheme="majorHAnsi" w:hAnsiTheme="majorHAnsi" w:cstheme="majorHAnsi"/>
                                  <w:color w:val="936FCD" w:themeColor="accent6" w:themeTint="99"/>
                                  <w:spacing w:val="-2"/>
                                  <w:sz w:val="16"/>
                                  <w:szCs w:val="20"/>
                                </w:rPr>
                                <w:t>NoDerivatives</w:t>
                              </w:r>
                              <w:proofErr w:type="spellEnd"/>
                              <w:r w:rsidR="002C7E2C" w:rsidRPr="009320F1">
                                <w:rPr>
                                  <w:rStyle w:val="Hyperlink"/>
                                  <w:rFonts w:asciiTheme="majorHAnsi" w:hAnsiTheme="majorHAnsi" w:cstheme="majorHAnsi"/>
                                  <w:color w:val="936FCD" w:themeColor="accent6" w:themeTint="99"/>
                                  <w:spacing w:val="-2"/>
                                  <w:sz w:val="16"/>
                                  <w:szCs w:val="20"/>
                                </w:rPr>
                                <w:t xml:space="preserve"> 4.0 International License</w:t>
                              </w:r>
                            </w:hyperlink>
                            <w:r w:rsidR="002C7E2C" w:rsidRPr="009320F1">
                              <w:rPr>
                                <w:rFonts w:asciiTheme="majorHAnsi" w:hAnsiTheme="majorHAnsi" w:cstheme="majorHAnsi"/>
                                <w:color w:val="949DA0" w:themeColor="text2" w:themeTint="99"/>
                                <w:spacing w:val="-2"/>
                                <w:sz w:val="16"/>
                                <w:szCs w:val="20"/>
                              </w:rPr>
                              <w:t>. Last Updated: January 2016</w:t>
                            </w:r>
                            <w:r w:rsidRPr="009320F1">
                              <w:rPr>
                                <w:rFonts w:asciiTheme="majorHAnsi" w:hAnsiTheme="majorHAnsi" w:cstheme="majorHAnsi"/>
                                <w:color w:val="949DA0" w:themeColor="text2" w:themeTint="99"/>
                                <w:spacing w:val="-2"/>
                                <w:sz w:val="16"/>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AD83E" id="Rectangle 5" o:spid="_x0000_s1028" style="position:absolute;margin-left:225.35pt;margin-top:0;width:403.9pt;height:45.35pt;z-index:25166131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" filled="f" stroked="f" strokeweight="1pt">
                <v:textbox>
                  <w:txbxContent>
                    <w:p w14:paraId="3E637A1D" w14:textId="2687CE13" w:rsidR="007F5603" w:rsidRPr="009320F1" w:rsidRDefault="007F5603" w:rsidP="009320F1">
                      <w:pPr>
                        <w:spacing w:after="0"/>
                        <w:ind w:left="90" w:right="756"/>
                        <w:jc w:val="left"/>
                        <w:rPr>
                          <w:color w:val="949DA0" w:themeColor="text2" w:themeTint="99"/>
                          <w:spacing w:val="-2"/>
                          <w:sz w:val="16"/>
                        </w:rPr>
                      </w:pPr>
                      <w:r w:rsidRPr="009320F1">
                        <w:rPr>
                          <w:rFonts w:asciiTheme="majorHAnsi" w:hAnsiTheme="majorHAnsi" w:cstheme="majorHAnsi"/>
                          <w:color w:val="949DA0" w:themeColor="text2" w:themeTint="99"/>
                          <w:spacing w:val="-2"/>
                          <w:sz w:val="16"/>
                          <w:szCs w:val="20"/>
                        </w:rPr>
                        <w:t>©20</w:t>
                      </w:r>
                      <w:r w:rsidR="001D46C7">
                        <w:rPr>
                          <w:rFonts w:asciiTheme="majorHAnsi" w:hAnsiTheme="majorHAnsi" w:cstheme="majorHAnsi"/>
                          <w:color w:val="949DA0" w:themeColor="text2" w:themeTint="99"/>
                          <w:spacing w:val="-2"/>
                          <w:sz w:val="16"/>
                          <w:szCs w:val="20"/>
                        </w:rPr>
                        <w:t>2</w:t>
                      </w:r>
                      <w:r w:rsidR="002C7E2C">
                        <w:rPr>
                          <w:rFonts w:asciiTheme="majorHAnsi" w:hAnsiTheme="majorHAnsi" w:cstheme="majorHAnsi"/>
                          <w:color w:val="949DA0" w:themeColor="text2" w:themeTint="99"/>
                          <w:spacing w:val="-2"/>
                          <w:sz w:val="16"/>
                          <w:szCs w:val="20"/>
                        </w:rPr>
                        <w:t>2</w:t>
                      </w:r>
                      <w:r w:rsidRPr="009320F1">
                        <w:rPr>
                          <w:rFonts w:asciiTheme="majorHAnsi" w:hAnsiTheme="majorHAnsi" w:cstheme="majorHAnsi"/>
                          <w:color w:val="949DA0" w:themeColor="text2" w:themeTint="99"/>
                          <w:spacing w:val="-2"/>
                          <w:sz w:val="16"/>
                          <w:szCs w:val="20"/>
                        </w:rPr>
                        <w:t xml:space="preserve"> </w:t>
                      </w:r>
                      <w:hyperlink r:id="rId13" w:history="1">
                        <w:r w:rsidR="002C7E2C" w:rsidRPr="00E51EBE">
                          <w:rPr>
                            <w:rStyle w:val="Hyperlink"/>
                            <w:rFonts w:asciiTheme="majorHAnsi" w:hAnsiTheme="majorHAnsi" w:cstheme="majorHAnsi"/>
                            <w:spacing w:val="-2"/>
                            <w:sz w:val="16"/>
                            <w:szCs w:val="20"/>
                          </w:rPr>
                          <w:t>American Association of Psychiatric Pharmacists</w:t>
                        </w:r>
                      </w:hyperlink>
                      <w:r w:rsidR="002C7E2C" w:rsidRPr="009320F1">
                        <w:rPr>
                          <w:rFonts w:asciiTheme="majorHAnsi" w:hAnsiTheme="majorHAnsi" w:cstheme="majorHAnsi"/>
                          <w:color w:val="949DA0" w:themeColor="text2" w:themeTint="99"/>
                          <w:spacing w:val="-2"/>
                          <w:sz w:val="16"/>
                          <w:szCs w:val="20"/>
                        </w:rPr>
                        <w:t xml:space="preserve"> (</w:t>
                      </w:r>
                      <w:r w:rsidR="002C7E2C">
                        <w:rPr>
                          <w:rFonts w:asciiTheme="majorHAnsi" w:hAnsiTheme="majorHAnsi" w:cstheme="majorHAnsi"/>
                          <w:color w:val="949DA0" w:themeColor="text2" w:themeTint="99"/>
                          <w:spacing w:val="-2"/>
                          <w:sz w:val="16"/>
                          <w:szCs w:val="20"/>
                        </w:rPr>
                        <w:t>AAPP</w:t>
                      </w:r>
                      <w:r w:rsidR="002C7E2C" w:rsidRPr="009320F1">
                        <w:rPr>
                          <w:rFonts w:asciiTheme="majorHAnsi" w:hAnsiTheme="majorHAnsi" w:cstheme="majorHAnsi"/>
                          <w:color w:val="949DA0" w:themeColor="text2" w:themeTint="99"/>
                          <w:spacing w:val="-2"/>
                          <w:sz w:val="16"/>
                          <w:szCs w:val="20"/>
                        </w:rPr>
                        <w:t xml:space="preserve">). </w:t>
                      </w:r>
                      <w:r w:rsidR="002C7E2C">
                        <w:rPr>
                          <w:rFonts w:asciiTheme="majorHAnsi" w:hAnsiTheme="majorHAnsi" w:cstheme="majorHAnsi"/>
                          <w:color w:val="949DA0" w:themeColor="text2" w:themeTint="99"/>
                          <w:spacing w:val="-2"/>
                          <w:sz w:val="16"/>
                          <w:szCs w:val="20"/>
                        </w:rPr>
                        <w:t>AAP</w:t>
                      </w:r>
                      <w:r w:rsidR="002C7E2C" w:rsidRPr="009320F1">
                        <w:rPr>
                          <w:rFonts w:asciiTheme="majorHAnsi" w:hAnsiTheme="majorHAnsi" w:cstheme="majorHAnsi"/>
                          <w:color w:val="949DA0" w:themeColor="text2" w:themeTint="99"/>
                          <w:spacing w:val="-2"/>
                          <w:sz w:val="16"/>
                          <w:szCs w:val="20"/>
                        </w:rPr>
                        <w:t xml:space="preserve">P makes this document available under the </w:t>
                      </w:r>
                      <w:hyperlink r:id="rId14" w:history="1">
                        <w:r w:rsidR="002C7E2C" w:rsidRPr="009320F1">
                          <w:rPr>
                            <w:rStyle w:val="Hyperlink"/>
                            <w:rFonts w:asciiTheme="majorHAnsi" w:hAnsiTheme="majorHAnsi" w:cstheme="majorHAnsi"/>
                            <w:color w:val="936FCD" w:themeColor="accent6" w:themeTint="99"/>
                            <w:spacing w:val="-2"/>
                            <w:sz w:val="16"/>
                            <w:szCs w:val="20"/>
                          </w:rPr>
                          <w:t>Creative Commons Attribution-</w:t>
                        </w:r>
                        <w:proofErr w:type="spellStart"/>
                        <w:r w:rsidR="002C7E2C" w:rsidRPr="009320F1">
                          <w:rPr>
                            <w:rStyle w:val="Hyperlink"/>
                            <w:rFonts w:asciiTheme="majorHAnsi" w:hAnsiTheme="majorHAnsi" w:cstheme="majorHAnsi"/>
                            <w:color w:val="936FCD" w:themeColor="accent6" w:themeTint="99"/>
                            <w:spacing w:val="-2"/>
                            <w:sz w:val="16"/>
                            <w:szCs w:val="20"/>
                          </w:rPr>
                          <w:t>NoDerivatives</w:t>
                        </w:r>
                        <w:proofErr w:type="spellEnd"/>
                        <w:r w:rsidR="002C7E2C" w:rsidRPr="009320F1">
                          <w:rPr>
                            <w:rStyle w:val="Hyperlink"/>
                            <w:rFonts w:asciiTheme="majorHAnsi" w:hAnsiTheme="majorHAnsi" w:cstheme="majorHAnsi"/>
                            <w:color w:val="936FCD" w:themeColor="accent6" w:themeTint="99"/>
                            <w:spacing w:val="-2"/>
                            <w:sz w:val="16"/>
                            <w:szCs w:val="20"/>
                          </w:rPr>
                          <w:t xml:space="preserve"> 4.0 International License</w:t>
                        </w:r>
                      </w:hyperlink>
                      <w:r w:rsidR="002C7E2C" w:rsidRPr="009320F1">
                        <w:rPr>
                          <w:rFonts w:asciiTheme="majorHAnsi" w:hAnsiTheme="majorHAnsi" w:cstheme="majorHAnsi"/>
                          <w:color w:val="949DA0" w:themeColor="text2" w:themeTint="99"/>
                          <w:spacing w:val="-2"/>
                          <w:sz w:val="16"/>
                          <w:szCs w:val="20"/>
                        </w:rPr>
                        <w:t>. Last Updated: January 2016</w:t>
                      </w:r>
                      <w:r w:rsidRPr="009320F1">
                        <w:rPr>
                          <w:rFonts w:asciiTheme="majorHAnsi" w:hAnsiTheme="majorHAnsi" w:cstheme="majorHAnsi"/>
                          <w:color w:val="949DA0" w:themeColor="text2" w:themeTint="99"/>
                          <w:spacing w:val="-2"/>
                          <w:sz w:val="16"/>
                          <w:szCs w:val="20"/>
                        </w:rPr>
                        <w:t>.</w:t>
                      </w:r>
                    </w:p>
                  </w:txbxContent>
                </v:textbox>
                <w10:wrap anchorx="page" anchory="page"/>
              </v:rect>
            </w:pict>
          </mc:Fallback>
        </mc:AlternateContent>
      </w:r>
    </w:p>
    <w:p w14:paraId="035DBCB0" w14:textId="77777777" w:rsidR="00CF4720" w:rsidRDefault="00CF4720" w:rsidP="00CF4720">
      <w:pPr>
        <w:pStyle w:val="Heading"/>
      </w:pPr>
      <w:r>
        <w:lastRenderedPageBreak/>
        <w:t>What is the most important information I should know about buprenorphine?</w:t>
      </w:r>
    </w:p>
    <w:p w14:paraId="3E1C5AEB" w14:textId="77777777" w:rsidR="00CF4720" w:rsidRDefault="00CF4720" w:rsidP="00CF4720">
      <w:pPr>
        <w:pStyle w:val="Body"/>
      </w:pPr>
      <w:r>
        <w:t>Your health care provider will determine when buprenorphine should be started. If it is started too early after using other opioids, you could experience withdrawal symptoms, such as sweating, shaking, nausea, vomiting, diarrhea, body aches, anxiety, irritability, or runny nose.</w:t>
      </w:r>
    </w:p>
    <w:p w14:paraId="60D8BEF0" w14:textId="77777777" w:rsidR="00CF4720" w:rsidRDefault="00CF4720" w:rsidP="00CF4720">
      <w:pPr>
        <w:pStyle w:val="Body"/>
      </w:pPr>
      <w:r>
        <w:t>Do not stop taking buprenorphine, even when you feel better. Only your health care provider can determine the length of treatment that is right for you. If buprenorphine is stopped abruptly, you may have withdrawal symptoms.</w:t>
      </w:r>
    </w:p>
    <w:p w14:paraId="7621E7A8" w14:textId="77777777" w:rsidR="00CF4720" w:rsidRDefault="00CF4720" w:rsidP="00CF4720">
      <w:pPr>
        <w:pStyle w:val="Body"/>
      </w:pPr>
      <w:r>
        <w:t>Missing doses of buprenorphine may increase your risk for relapse.</w:t>
      </w:r>
    </w:p>
    <w:p w14:paraId="0DC11C82" w14:textId="77777777" w:rsidR="00CF4720" w:rsidRDefault="00CF4720" w:rsidP="00CF4720">
      <w:pPr>
        <w:pStyle w:val="Body"/>
      </w:pPr>
      <w:r>
        <w:t xml:space="preserve">Respiratory depression (slowed breathing) and death can rarely happen when buprenorphine is taken as prescribed. This risk is increased when buprenorphine is injected into the body or when it is mixed with other depressants including benzodiazepine medications (such as lorazepam, diazepam, or alprazolam) and alcohol. Patients taking buprenorphine or their caregivers should seek immediate medical attention if they start to experience unusual dizziness or lightheadedness, extreme sleepiness, slowed or difficulty breathing, or unresponsiveness. </w:t>
      </w:r>
    </w:p>
    <w:p w14:paraId="446F6019" w14:textId="77777777" w:rsidR="00CF4720" w:rsidRDefault="00CF4720" w:rsidP="00CF4720">
      <w:pPr>
        <w:pStyle w:val="Body"/>
      </w:pPr>
      <w:r>
        <w:t>Do not inject (“shoot-up”) buprenorphine. This can cause uncomfortable withdrawal symptoms, respiratory depression (slowed breathing), or death in someone dependent on opioids.</w:t>
      </w:r>
    </w:p>
    <w:p w14:paraId="7FC673BF" w14:textId="77777777" w:rsidR="00CF4720" w:rsidRDefault="00CF4720" w:rsidP="00CF4720">
      <w:pPr>
        <w:pStyle w:val="Body"/>
      </w:pPr>
      <w:r>
        <w:t>There have been deaths reported in people who have never used opioids before after using low doses of buprenorphine.</w:t>
      </w:r>
    </w:p>
    <w:p w14:paraId="7B537054" w14:textId="77777777" w:rsidR="00CF4720" w:rsidRDefault="00CF4720" w:rsidP="00CF4720">
      <w:pPr>
        <w:pStyle w:val="Body"/>
      </w:pPr>
      <w:r>
        <w:t xml:space="preserve">Buprenorphine is not recommended in people with severe liver disease. Liver injury is rare. This can be monitored through blood tests. Alert your doctor immediately if you experience any yellowing of your skin and/or eyes, severe stomach pain, or severe nausea or vomiting. </w:t>
      </w:r>
    </w:p>
    <w:p w14:paraId="4B092FCA" w14:textId="77777777" w:rsidR="00CF4720" w:rsidRDefault="00CF4720" w:rsidP="00CF4720">
      <w:pPr>
        <w:pStyle w:val="Body"/>
      </w:pPr>
      <w:r>
        <w:t xml:space="preserve">Tell all of your providers and pharmacists that you are on buprenorphine. You should not take other medications with buprenorphine without talking to your provider. </w:t>
      </w:r>
    </w:p>
    <w:p w14:paraId="3A7B3A2A" w14:textId="77777777" w:rsidR="00CF4720" w:rsidRDefault="00CF4720" w:rsidP="00CF4720">
      <w:pPr>
        <w:pStyle w:val="Body"/>
      </w:pPr>
      <w:r>
        <w:t>Do not drive or operate heavy machinery until you know how you will respond to buprenorphine.</w:t>
      </w:r>
    </w:p>
    <w:p w14:paraId="247338AC" w14:textId="77777777" w:rsidR="00CF4720" w:rsidRDefault="00CF4720" w:rsidP="00CF4720">
      <w:pPr>
        <w:pStyle w:val="Body"/>
      </w:pPr>
      <w:r>
        <w:t>Store buprenorphine out of the reach and sight of children. Buprenorphine can cause serious respiratory depression (slowed breathing) and death in children.</w:t>
      </w:r>
    </w:p>
    <w:p w14:paraId="7351E909" w14:textId="77777777" w:rsidR="00CF4720" w:rsidRDefault="00CF4720" w:rsidP="00CF4720">
      <w:pPr>
        <w:pStyle w:val="Heading"/>
      </w:pPr>
      <w:r>
        <w:t>Are there specific concerns about buprenorphine and pregnancy?</w:t>
      </w:r>
    </w:p>
    <w:p w14:paraId="2865F435" w14:textId="77777777" w:rsidR="00CF4720" w:rsidRDefault="00CF4720" w:rsidP="00CF4720">
      <w:pPr>
        <w:pStyle w:val="Body"/>
      </w:pPr>
      <w:r>
        <w:t xml:space="preserve">If you are planning on becoming pregnant, notify your health care provider to best manage your medications. People living with substance use disorders that wish to become pregnant face important decisions and challenges. Active substance use disorders during pregnancy put the fetus at great risk. It is important to discuss the risks and benefits of continued treatment with your doctor and caregivers. </w:t>
      </w:r>
    </w:p>
    <w:p w14:paraId="6A566B7E" w14:textId="77777777" w:rsidR="00CF4720" w:rsidRDefault="00CF4720" w:rsidP="00CF4720">
      <w:pPr>
        <w:pStyle w:val="Body"/>
      </w:pPr>
      <w:r>
        <w:t>Opioid use disorder in pregnancy is associated with adverse outcomes such as low birth weight, preterm birth, and fetal death. Receiving treatment for opioid use disorder during pregnancy lowers these risks.</w:t>
      </w:r>
    </w:p>
    <w:p w14:paraId="1066C39A" w14:textId="77777777" w:rsidR="00CF4720" w:rsidRDefault="00CF4720" w:rsidP="00CF4720">
      <w:pPr>
        <w:pStyle w:val="Body"/>
      </w:pPr>
      <w:r>
        <w:t>The effects of buprenorphine on the fetus when used in pregnant women are unknown. Buprenorphine did not appear to cause structural abnormalities during animal studies. There was evidence of obstructed labor, fetal death, neonatal death, and developmental delays in animal studies. These results cannot be applied to humans. Buprenorphine did not show an increased risk of major structural abnormalities when studied in pregnant women. Opioid withdrawal symptoms may occur in newborn infants of women who were taking buprenorphine during pregnancy. There have been reports of poor feeding, diarrhea, irritability, tremor, trouble breathing, low heart rate, rigidity, and seizure in infants exposed to buprenorphine.</w:t>
      </w:r>
    </w:p>
    <w:p w14:paraId="516AA3F7" w14:textId="77777777" w:rsidR="00CF4720" w:rsidRDefault="00CF4720" w:rsidP="00CF4720">
      <w:pPr>
        <w:pStyle w:val="Body"/>
      </w:pPr>
      <w:r>
        <w:t xml:space="preserve">Methadone is better studied for pregnant women needing medication for opioid use disorder. Buprenorphine without naloxone is a reasonable alternative to methadone for pregnant women. Buprenorphine/naloxone should only be used in pregnancy if the benefits outweigh the risk to the fetus. </w:t>
      </w:r>
    </w:p>
    <w:p w14:paraId="39FC083E" w14:textId="03211D57" w:rsidR="001C458D" w:rsidRPr="008B2988" w:rsidRDefault="00CF4720" w:rsidP="00CF4720">
      <w:r>
        <w:t>Regarding breastfeeding, caution is advised since buprenorphine does pass into breast milk. Small studies of buprenorphine use in breastfeeding women did not show adverse events in breastfed infants. When used for pain, the manufacturer does not recommend breastfeeding. When used for opioid use disorder, the manufacturer recommends caution be used. Nursing mothers who are taking buprenorphine should monitor their infants for signs of increased drowsiness or trouble breathing</w:t>
      </w:r>
      <w:r w:rsidR="001C458D" w:rsidRPr="008B2988">
        <w:t>.</w:t>
      </w:r>
    </w:p>
    <w:p w14:paraId="02887A61" w14:textId="77777777" w:rsidR="00CF4720" w:rsidRDefault="00CF4720" w:rsidP="00CF4720">
      <w:pPr>
        <w:pStyle w:val="Heading"/>
        <w:spacing w:before="0"/>
      </w:pPr>
      <w:r>
        <w:lastRenderedPageBreak/>
        <w:t>What should I discuss with my health care provider before taking buprenorphine?</w:t>
      </w:r>
    </w:p>
    <w:p w14:paraId="48CB7D41" w14:textId="77777777" w:rsidR="00CF4720" w:rsidRDefault="00CF4720" w:rsidP="00CF4720">
      <w:pPr>
        <w:pStyle w:val="ListParagraph"/>
        <w:numPr>
          <w:ilvl w:val="0"/>
          <w:numId w:val="23"/>
        </w:numPr>
        <w:pBdr>
          <w:top w:val="nil"/>
          <w:left w:val="nil"/>
          <w:bottom w:val="nil"/>
          <w:right w:val="nil"/>
          <w:between w:val="nil"/>
          <w:bar w:val="nil"/>
        </w:pBdr>
        <w:spacing w:after="0"/>
        <w:contextualSpacing w:val="0"/>
      </w:pPr>
      <w:r>
        <w:t>Symptoms of your condition that bother you the most</w:t>
      </w:r>
    </w:p>
    <w:p w14:paraId="4191124A" w14:textId="77777777" w:rsidR="00CF4720" w:rsidRDefault="00CF4720" w:rsidP="00CF4720">
      <w:pPr>
        <w:pStyle w:val="ListParagraph"/>
        <w:numPr>
          <w:ilvl w:val="0"/>
          <w:numId w:val="23"/>
        </w:numPr>
        <w:pBdr>
          <w:top w:val="nil"/>
          <w:left w:val="nil"/>
          <w:bottom w:val="nil"/>
          <w:right w:val="nil"/>
          <w:between w:val="nil"/>
          <w:bar w:val="nil"/>
        </w:pBdr>
        <w:spacing w:after="0"/>
        <w:contextualSpacing w:val="0"/>
      </w:pPr>
      <w:r>
        <w:t>If you have allergies to any medications</w:t>
      </w:r>
    </w:p>
    <w:p w14:paraId="75776C08" w14:textId="77777777" w:rsidR="00CF4720" w:rsidRDefault="00CF4720" w:rsidP="00CF4720">
      <w:pPr>
        <w:pStyle w:val="ListParagraph"/>
        <w:numPr>
          <w:ilvl w:val="0"/>
          <w:numId w:val="23"/>
        </w:numPr>
        <w:pBdr>
          <w:top w:val="nil"/>
          <w:left w:val="nil"/>
          <w:bottom w:val="nil"/>
          <w:right w:val="nil"/>
          <w:between w:val="nil"/>
          <w:bar w:val="nil"/>
        </w:pBdr>
        <w:spacing w:after="0"/>
        <w:contextualSpacing w:val="0"/>
      </w:pPr>
      <w:r>
        <w:t>If you have thoughts of suicide or harming yourself</w:t>
      </w:r>
    </w:p>
    <w:p w14:paraId="0178763B" w14:textId="77777777" w:rsidR="00CF4720" w:rsidRDefault="00CF4720" w:rsidP="00CF4720">
      <w:pPr>
        <w:pStyle w:val="ListParagraph"/>
        <w:numPr>
          <w:ilvl w:val="0"/>
          <w:numId w:val="23"/>
        </w:numPr>
        <w:pBdr>
          <w:top w:val="nil"/>
          <w:left w:val="nil"/>
          <w:bottom w:val="nil"/>
          <w:right w:val="nil"/>
          <w:between w:val="nil"/>
          <w:bar w:val="nil"/>
        </w:pBdr>
        <w:spacing w:after="0"/>
        <w:contextualSpacing w:val="0"/>
      </w:pPr>
      <w:r>
        <w:t>Medications you have taken in the past for your condition, whether they were effective or caused any adverse effects</w:t>
      </w:r>
    </w:p>
    <w:p w14:paraId="055C6AB6" w14:textId="77777777" w:rsidR="00CF4720" w:rsidRDefault="00CF4720" w:rsidP="00CF4720">
      <w:pPr>
        <w:pStyle w:val="ListParagraph"/>
        <w:numPr>
          <w:ilvl w:val="0"/>
          <w:numId w:val="23"/>
        </w:numPr>
        <w:pBdr>
          <w:top w:val="nil"/>
          <w:left w:val="nil"/>
          <w:bottom w:val="nil"/>
          <w:right w:val="nil"/>
          <w:between w:val="nil"/>
          <w:bar w:val="nil"/>
        </w:pBdr>
        <w:spacing w:after="0"/>
        <w:contextualSpacing w:val="0"/>
      </w:pPr>
      <w:r>
        <w:t>If you experience side effects from your medications. Some side effects may pass with time, but others may require changes in the medication.</w:t>
      </w:r>
    </w:p>
    <w:p w14:paraId="45768137" w14:textId="77777777" w:rsidR="00CF4720" w:rsidRPr="007C03E1" w:rsidRDefault="00CF4720" w:rsidP="00CF4720">
      <w:pPr>
        <w:pStyle w:val="ListParagraph"/>
        <w:numPr>
          <w:ilvl w:val="0"/>
          <w:numId w:val="23"/>
        </w:numPr>
        <w:pBdr>
          <w:top w:val="nil"/>
          <w:left w:val="nil"/>
          <w:bottom w:val="nil"/>
          <w:right w:val="nil"/>
          <w:between w:val="nil"/>
          <w:bar w:val="nil"/>
        </w:pBdr>
        <w:spacing w:after="0"/>
        <w:contextualSpacing w:val="0"/>
      </w:pPr>
      <w:r>
        <w:t>Any other psychiatric or medical problems you have, including a history of liver disease</w:t>
      </w:r>
      <w:r w:rsidRPr="007C03E1">
        <w:rPr>
          <w:lang w:val="en-US"/>
        </w:rPr>
        <w:t xml:space="preserve"> </w:t>
      </w:r>
    </w:p>
    <w:p w14:paraId="6E47E9AF" w14:textId="77777777" w:rsidR="00CF4720" w:rsidRDefault="00CF4720" w:rsidP="00CF4720">
      <w:pPr>
        <w:pStyle w:val="ListParagraph"/>
        <w:numPr>
          <w:ilvl w:val="0"/>
          <w:numId w:val="23"/>
        </w:numPr>
        <w:pBdr>
          <w:top w:val="nil"/>
          <w:left w:val="nil"/>
          <w:bottom w:val="nil"/>
          <w:right w:val="nil"/>
          <w:between w:val="nil"/>
          <w:bar w:val="nil"/>
        </w:pBdr>
        <w:spacing w:after="0"/>
        <w:contextualSpacing w:val="0"/>
      </w:pPr>
      <w:r>
        <w:t>All other medications you are currently taking (including over the counter products, herbal and nutritional supplements) and any medication allergies you have</w:t>
      </w:r>
    </w:p>
    <w:p w14:paraId="57DCE332" w14:textId="77777777" w:rsidR="00CF4720" w:rsidRDefault="00CF4720" w:rsidP="00CF4720">
      <w:pPr>
        <w:pStyle w:val="ListParagraph"/>
        <w:numPr>
          <w:ilvl w:val="0"/>
          <w:numId w:val="23"/>
        </w:numPr>
        <w:pBdr>
          <w:top w:val="nil"/>
          <w:left w:val="nil"/>
          <w:bottom w:val="nil"/>
          <w:right w:val="nil"/>
          <w:between w:val="nil"/>
          <w:bar w:val="nil"/>
        </w:pBdr>
        <w:spacing w:after="0"/>
        <w:contextualSpacing w:val="0"/>
      </w:pPr>
      <w:r>
        <w:t>Other non-medication treatments you are receiving, such as talk therapy or counseling. Your provider can explain how these different treatments work with the medication.</w:t>
      </w:r>
    </w:p>
    <w:p w14:paraId="5004E27C" w14:textId="77777777" w:rsidR="00CF4720" w:rsidRDefault="00CF4720" w:rsidP="00CF4720">
      <w:pPr>
        <w:pStyle w:val="ListParagraph"/>
        <w:numPr>
          <w:ilvl w:val="0"/>
          <w:numId w:val="23"/>
        </w:numPr>
        <w:pBdr>
          <w:top w:val="nil"/>
          <w:left w:val="nil"/>
          <w:bottom w:val="nil"/>
          <w:right w:val="nil"/>
          <w:between w:val="nil"/>
          <w:bar w:val="nil"/>
        </w:pBdr>
        <w:spacing w:after="0"/>
        <w:contextualSpacing w:val="0"/>
      </w:pPr>
      <w:r>
        <w:t>If you are pregnant, plan to become pregnant, or are breastfeeding</w:t>
      </w:r>
    </w:p>
    <w:p w14:paraId="66718969" w14:textId="77777777" w:rsidR="00CF4720" w:rsidRDefault="00CF4720" w:rsidP="00CF4720">
      <w:pPr>
        <w:pStyle w:val="ListParagraph"/>
        <w:numPr>
          <w:ilvl w:val="0"/>
          <w:numId w:val="23"/>
        </w:numPr>
        <w:pBdr>
          <w:top w:val="nil"/>
          <w:left w:val="nil"/>
          <w:bottom w:val="nil"/>
          <w:right w:val="nil"/>
          <w:between w:val="nil"/>
          <w:bar w:val="nil"/>
        </w:pBdr>
        <w:spacing w:after="0"/>
        <w:contextualSpacing w:val="0"/>
      </w:pPr>
      <w:r>
        <w:t>If you use illegal drugs or narcotics</w:t>
      </w:r>
    </w:p>
    <w:p w14:paraId="2CB15D3C" w14:textId="77777777" w:rsidR="00CF4720" w:rsidRDefault="00CF4720" w:rsidP="00CF4720">
      <w:pPr>
        <w:pStyle w:val="Heading"/>
      </w:pPr>
      <w:r>
        <w:t>How should I take buprenorphine?</w:t>
      </w:r>
    </w:p>
    <w:p w14:paraId="2B528357" w14:textId="77777777" w:rsidR="00CF4720" w:rsidRPr="00AD323A" w:rsidRDefault="00CF4720" w:rsidP="00CF4720">
      <w:pPr>
        <w:pStyle w:val="Body"/>
        <w:rPr>
          <w:color w:val="auto"/>
        </w:rPr>
      </w:pPr>
      <w:r w:rsidRPr="00AD323A">
        <w:t xml:space="preserve">The buprenorphine formulations that are used for opioid use disorder are the </w:t>
      </w:r>
      <w:r w:rsidRPr="00AD323A">
        <w:rPr>
          <w:color w:val="auto"/>
        </w:rPr>
        <w:t xml:space="preserve">sublingual tablet, </w:t>
      </w:r>
      <w:r w:rsidRPr="00AD323A">
        <w:rPr>
          <w:color w:val="auto"/>
          <w:lang w:val="de-DE"/>
        </w:rPr>
        <w:t>subdermal implant</w:t>
      </w:r>
      <w:r w:rsidRPr="00AD323A">
        <w:rPr>
          <w:color w:val="auto"/>
        </w:rPr>
        <w:t>, or subcutaneous injection. The combination product buprenorphine/naloxone (Suboxone</w:t>
      </w:r>
      <w:r w:rsidRPr="00AD323A">
        <w:rPr>
          <w:color w:val="auto"/>
          <w:vertAlign w:val="superscript"/>
        </w:rPr>
        <w:t></w:t>
      </w:r>
      <w:r w:rsidRPr="00AD323A">
        <w:rPr>
          <w:color w:val="auto"/>
        </w:rPr>
        <w:t xml:space="preserve">) is the preferred therapy over buprenorphine alone for opioid use disorder. </w:t>
      </w:r>
    </w:p>
    <w:p w14:paraId="17857175" w14:textId="77777777" w:rsidR="00CF4720" w:rsidRPr="00AD323A" w:rsidRDefault="00CF4720" w:rsidP="00CF4720">
      <w:pPr>
        <w:pStyle w:val="Body"/>
        <w:rPr>
          <w:color w:val="auto"/>
        </w:rPr>
      </w:pPr>
      <w:r w:rsidRPr="00AD323A">
        <w:rPr>
          <w:color w:val="auto"/>
        </w:rPr>
        <w:t>On the first day of buprenorphine treatment, a starting dose for the tablet of up to 8 mg per day is usually recommended. This starting dose should be carefully adjusted under the supervision of a certified health care provider to find the safest and most effective dose for you. The recommended daily maintenance dose of buprenorphine tablets is usually 16</w:t>
      </w:r>
      <w:r>
        <w:rPr>
          <w:color w:val="auto"/>
        </w:rPr>
        <w:t xml:space="preserve"> </w:t>
      </w:r>
      <w:r w:rsidRPr="00AD323A">
        <w:rPr>
          <w:color w:val="auto"/>
        </w:rPr>
        <w:t>mg taken once per day. Buprenorphine tablets should be dissolved under the tongue. Do not swallow. Keep the tablets in place under the tongue until completely dissolved. Do not eat or drink anything until the tablets are completely dissolved. If more than one tablet is needed to reach the prescribed dose, place all tablets in different places under the tongue at the same time. If this is not possible, see the detailed instructions on the medication guide that came with your prescription or ask your health care provider.</w:t>
      </w:r>
    </w:p>
    <w:p w14:paraId="755E489A" w14:textId="77777777" w:rsidR="00CF4720" w:rsidRPr="00AD323A" w:rsidRDefault="00CF4720" w:rsidP="00CF4720">
      <w:pPr>
        <w:pStyle w:val="Body"/>
        <w:rPr>
          <w:color w:val="auto"/>
        </w:rPr>
      </w:pPr>
      <w:r w:rsidRPr="00AD323A">
        <w:rPr>
          <w:color w:val="auto"/>
        </w:rPr>
        <w:t>The buprenorphine implant (Probuphine®) requires insertion of 4 implants under the skin in the inner upper arm. Removal is completed at 6 months after insertion. If therapy is continued, then 4 new implants are placed in the opposite arm for 6 months. Treatment is to be discontinued after one insertion in each arm. Only your health care provider can determine the correct dosage form or dose.</w:t>
      </w:r>
    </w:p>
    <w:p w14:paraId="3D143781" w14:textId="77777777" w:rsidR="00CF4720" w:rsidRPr="00AD323A" w:rsidRDefault="00CF4720" w:rsidP="00CF4720">
      <w:pPr>
        <w:pStyle w:val="Body"/>
        <w:rPr>
          <w:color w:val="auto"/>
        </w:rPr>
      </w:pPr>
      <w:r w:rsidRPr="00AD323A">
        <w:rPr>
          <w:color w:val="auto"/>
        </w:rPr>
        <w:t>Buprenorphine subcutaneous injections (Sublocade®) should only be prepared and administer</w:t>
      </w:r>
      <w:r>
        <w:rPr>
          <w:color w:val="auto"/>
        </w:rPr>
        <w:t>ed</w:t>
      </w:r>
      <w:r w:rsidRPr="00AD323A">
        <w:rPr>
          <w:color w:val="auto"/>
        </w:rPr>
        <w:t xml:space="preserve"> by a health care provider. It is administered monthly with a minimum of 26 days between doses. Patient</w:t>
      </w:r>
      <w:r>
        <w:rPr>
          <w:color w:val="auto"/>
        </w:rPr>
        <w:t>s</w:t>
      </w:r>
      <w:r w:rsidRPr="00AD323A">
        <w:rPr>
          <w:color w:val="auto"/>
        </w:rPr>
        <w:t xml:space="preserve"> should be initiated on transmucosal buprenorphine, followed by dose adjustment, for a minimum of 7 days before starting the subcutaneous injection. </w:t>
      </w:r>
    </w:p>
    <w:p w14:paraId="4BA21792" w14:textId="77777777" w:rsidR="00CF4720" w:rsidRPr="00AD323A" w:rsidRDefault="00CF4720" w:rsidP="00CF4720">
      <w:pPr>
        <w:pStyle w:val="Body"/>
      </w:pPr>
      <w:r w:rsidRPr="00AD323A">
        <w:t xml:space="preserve">Your provider or pharmacist can show you how to take buprenorphine. You can find detailed instructions on how to use buprenorphine tablets in the </w:t>
      </w:r>
      <w:r>
        <w:t>m</w:t>
      </w:r>
      <w:r w:rsidRPr="00AD323A">
        <w:t xml:space="preserve">edication </w:t>
      </w:r>
      <w:r>
        <w:t>g</w:t>
      </w:r>
      <w:r w:rsidRPr="00AD323A">
        <w:t>uide that comes with your prescription from the pharmacy.</w:t>
      </w:r>
    </w:p>
    <w:p w14:paraId="246F0F5D" w14:textId="77777777" w:rsidR="00CF4720" w:rsidRPr="00AD323A" w:rsidRDefault="00CF4720" w:rsidP="00CF4720">
      <w:pPr>
        <w:pStyle w:val="Body"/>
      </w:pPr>
      <w:r w:rsidRPr="00AD323A">
        <w:t>Consider using a calendar, pillbox, alarm clock, or cell phone alert to help you remember to take your medication. You may also ask a family member or friend to remind you or check in with you to be sure you are taking your medication.</w:t>
      </w:r>
    </w:p>
    <w:p w14:paraId="53AD15A9" w14:textId="77777777" w:rsidR="00CF4720" w:rsidRDefault="00CF4720" w:rsidP="00CF4720">
      <w:pPr>
        <w:pStyle w:val="Heading"/>
      </w:pPr>
      <w:r>
        <w:t>What happens if I miss a dose of buprenorphine?</w:t>
      </w:r>
    </w:p>
    <w:p w14:paraId="3224DB0C" w14:textId="77777777" w:rsidR="00CF4720" w:rsidRDefault="00CF4720" w:rsidP="00CF4720">
      <w:pPr>
        <w:pStyle w:val="Body"/>
      </w:pPr>
      <w:r>
        <w:t>If you miss a dose of oral buprenorphine, take it as soon as you remember unless it is closer to the time of your next dose. Do not double your next dose or take more than what is prescribed.</w:t>
      </w:r>
    </w:p>
    <w:p w14:paraId="4AF42F5B" w14:textId="77777777" w:rsidR="00CF4720" w:rsidRDefault="00CF4720" w:rsidP="00CF4720">
      <w:pPr>
        <w:pStyle w:val="Heading"/>
      </w:pPr>
      <w:r>
        <w:t>What should I avoid while taking buprenorphine?</w:t>
      </w:r>
    </w:p>
    <w:p w14:paraId="2E0DEB2D" w14:textId="14C9814A" w:rsidR="001C458D" w:rsidRPr="008B2988" w:rsidRDefault="00CF4720" w:rsidP="00CF4720">
      <w:r>
        <w:t>Avoid drinking alcohol, using sedatives, or other opioid pain medications (such as codeine, hydrocodone, oxycodone, or morphine), or using illegal drugs while you are taking buprenorphine. They may increase adverse effects (e.g., sedation, overdose, death) of the medication. Keep in mind that some cough syrups may contain opioid pain medication. Discuss all medications with your doctor and pharmacist prior to taking buprenorphine</w:t>
      </w:r>
      <w:r w:rsidR="001C458D" w:rsidRPr="008B2988">
        <w:t>.</w:t>
      </w:r>
    </w:p>
    <w:p w14:paraId="15923DFF" w14:textId="77777777" w:rsidR="00CF4720" w:rsidRDefault="00CF4720" w:rsidP="00CF4720">
      <w:pPr>
        <w:pStyle w:val="Heading"/>
        <w:spacing w:before="0"/>
      </w:pPr>
      <w:r>
        <w:lastRenderedPageBreak/>
        <w:t>What happens if I overdose with buprenorphine?</w:t>
      </w:r>
    </w:p>
    <w:p w14:paraId="26612A0B" w14:textId="77777777" w:rsidR="00CF4720" w:rsidRDefault="00CF4720" w:rsidP="00CF4720">
      <w:pPr>
        <w:pStyle w:val="Body"/>
      </w:pPr>
      <w:r>
        <w:t>If an overdose occurs, call your doctor or 911. You may need urgent medical care. You may also contact the poison control center at 1-800-222-1222.</w:t>
      </w:r>
    </w:p>
    <w:p w14:paraId="7896A9A1" w14:textId="77777777" w:rsidR="00CF4720" w:rsidRDefault="00CF4720" w:rsidP="00CF4720">
      <w:pPr>
        <w:pStyle w:val="Body"/>
      </w:pPr>
      <w:r>
        <w:t xml:space="preserve">Evzio® (naloxone) injection or Narcan® (naloxone) nasal spray is a medication that can be used to reverse overdose from opioids including buprenorphine/naloxone. You should always call 911 after giving someone naloxone to treat an overdose. Ask your provider if naloxone is right for you. </w:t>
      </w:r>
    </w:p>
    <w:p w14:paraId="46F68A30" w14:textId="77777777" w:rsidR="00CF4720" w:rsidRDefault="00CF4720" w:rsidP="00CF4720">
      <w:pPr>
        <w:pStyle w:val="Heading"/>
      </w:pPr>
      <w:r>
        <w:t>What are the possible side effects of buprenorphine?</w:t>
      </w:r>
    </w:p>
    <w:p w14:paraId="7B202149" w14:textId="77777777" w:rsidR="00CF4720" w:rsidRDefault="00CF4720" w:rsidP="00CF4720">
      <w:pPr>
        <w:pStyle w:val="Heading2"/>
      </w:pPr>
      <w:r>
        <w:t>Common side effects</w:t>
      </w:r>
    </w:p>
    <w:p w14:paraId="1AA9E329" w14:textId="77777777" w:rsidR="00CF4720" w:rsidRPr="008C52D6" w:rsidRDefault="00CF4720" w:rsidP="00CF4720">
      <w:pPr>
        <w:pStyle w:val="ListParagraph"/>
        <w:numPr>
          <w:ilvl w:val="0"/>
          <w:numId w:val="23"/>
        </w:numPr>
        <w:pBdr>
          <w:top w:val="nil"/>
          <w:left w:val="nil"/>
          <w:bottom w:val="nil"/>
          <w:right w:val="nil"/>
          <w:between w:val="nil"/>
          <w:bar w:val="nil"/>
        </w:pBdr>
        <w:spacing w:after="0"/>
        <w:contextualSpacing w:val="0"/>
        <w:rPr>
          <w:b/>
          <w:bCs/>
        </w:rPr>
      </w:pPr>
      <w:r>
        <w:t>Headache, nausea, vomiting, increased sweating, constipation, trouble sleeping (insomnia), pain, and swelling in the arms and legs (peripheral edema), increased liver enzymes</w:t>
      </w:r>
    </w:p>
    <w:p w14:paraId="027C5645" w14:textId="77777777" w:rsidR="00CF4720" w:rsidRPr="008C52D6" w:rsidRDefault="00CF4720" w:rsidP="00CF4720">
      <w:pPr>
        <w:pStyle w:val="ListParagraph"/>
        <w:numPr>
          <w:ilvl w:val="0"/>
          <w:numId w:val="23"/>
        </w:numPr>
        <w:pBdr>
          <w:top w:val="nil"/>
          <w:left w:val="nil"/>
          <w:bottom w:val="nil"/>
          <w:right w:val="nil"/>
          <w:between w:val="nil"/>
          <w:bar w:val="nil"/>
        </w:pBdr>
        <w:spacing w:after="0"/>
        <w:contextualSpacing w:val="0"/>
        <w:rPr>
          <w:b/>
          <w:bCs/>
        </w:rPr>
      </w:pPr>
      <w:r>
        <w:t xml:space="preserve">Subcutaneous injection (Sublocade®): pain and itching at the injection site </w:t>
      </w:r>
    </w:p>
    <w:p w14:paraId="77063548" w14:textId="77777777" w:rsidR="00CF4720" w:rsidRDefault="00CF4720" w:rsidP="00CF4720">
      <w:pPr>
        <w:pStyle w:val="ListParagraph"/>
        <w:numPr>
          <w:ilvl w:val="0"/>
          <w:numId w:val="23"/>
        </w:numPr>
        <w:pBdr>
          <w:top w:val="nil"/>
          <w:left w:val="nil"/>
          <w:bottom w:val="nil"/>
          <w:right w:val="nil"/>
          <w:between w:val="nil"/>
          <w:bar w:val="nil"/>
        </w:pBdr>
        <w:spacing w:after="0"/>
        <w:contextualSpacing w:val="0"/>
        <w:rPr>
          <w:b/>
          <w:bCs/>
        </w:rPr>
      </w:pPr>
      <w:r>
        <w:t xml:space="preserve">Subdermal Implant (Probuphine®): pain, itching, and reddening at the implant-site </w:t>
      </w:r>
    </w:p>
    <w:p w14:paraId="44370F68" w14:textId="77777777" w:rsidR="00CF4720" w:rsidRDefault="00CF4720" w:rsidP="00CF4720">
      <w:pPr>
        <w:pStyle w:val="ListParagraph"/>
        <w:numPr>
          <w:ilvl w:val="0"/>
          <w:numId w:val="23"/>
        </w:numPr>
        <w:pBdr>
          <w:top w:val="nil"/>
          <w:left w:val="nil"/>
          <w:bottom w:val="nil"/>
          <w:right w:val="nil"/>
          <w:between w:val="nil"/>
          <w:bar w:val="nil"/>
        </w:pBdr>
        <w:spacing w:after="0"/>
        <w:contextualSpacing w:val="0"/>
        <w:rPr>
          <w:b/>
          <w:bCs/>
        </w:rPr>
      </w:pPr>
      <w:r>
        <w:t>Signs and symptoms of withdrawal from opioids (such as shaking, stomach cramps, diarrhea, restlessness, irritability, anxiety, body aches, or runny nose)</w:t>
      </w:r>
    </w:p>
    <w:p w14:paraId="0F56EA1E" w14:textId="77777777" w:rsidR="00CF4720" w:rsidRDefault="00CF4720" w:rsidP="00CF4720">
      <w:pPr>
        <w:pStyle w:val="Heading2"/>
      </w:pPr>
      <w:r>
        <w:t>Rare/serious side effects</w:t>
      </w:r>
    </w:p>
    <w:p w14:paraId="14603281" w14:textId="77777777" w:rsidR="00CF4720" w:rsidRDefault="00CF4720" w:rsidP="00CF4720">
      <w:pPr>
        <w:pStyle w:val="ListParagraph"/>
        <w:numPr>
          <w:ilvl w:val="0"/>
          <w:numId w:val="23"/>
        </w:numPr>
        <w:pBdr>
          <w:top w:val="nil"/>
          <w:left w:val="nil"/>
          <w:bottom w:val="nil"/>
          <w:right w:val="nil"/>
          <w:between w:val="nil"/>
          <w:bar w:val="nil"/>
        </w:pBdr>
        <w:spacing w:after="0"/>
        <w:contextualSpacing w:val="0"/>
      </w:pPr>
      <w:r>
        <w:t>Orthostatic hypotension (low blood pressure when standing)</w:t>
      </w:r>
    </w:p>
    <w:p w14:paraId="497E3BC8" w14:textId="77777777" w:rsidR="00CF4720" w:rsidRDefault="00CF4720" w:rsidP="00CF4720">
      <w:pPr>
        <w:pStyle w:val="ListParagraph"/>
        <w:numPr>
          <w:ilvl w:val="0"/>
          <w:numId w:val="23"/>
        </w:numPr>
        <w:pBdr>
          <w:top w:val="nil"/>
          <w:left w:val="nil"/>
          <w:bottom w:val="nil"/>
          <w:right w:val="nil"/>
          <w:between w:val="nil"/>
          <w:bar w:val="nil"/>
        </w:pBdr>
        <w:spacing w:after="0"/>
        <w:contextualSpacing w:val="0"/>
      </w:pPr>
      <w:r>
        <w:t>Changes in liver function or liver failure</w:t>
      </w:r>
    </w:p>
    <w:p w14:paraId="0AC834FC" w14:textId="77777777" w:rsidR="00CF4720" w:rsidRDefault="00CF4720" w:rsidP="00CF4720">
      <w:pPr>
        <w:pStyle w:val="ListParagraph"/>
        <w:numPr>
          <w:ilvl w:val="0"/>
          <w:numId w:val="23"/>
        </w:numPr>
        <w:pBdr>
          <w:top w:val="nil"/>
          <w:left w:val="nil"/>
          <w:bottom w:val="nil"/>
          <w:right w:val="nil"/>
          <w:between w:val="nil"/>
          <w:bar w:val="nil"/>
        </w:pBdr>
        <w:spacing w:after="0"/>
        <w:contextualSpacing w:val="0"/>
      </w:pPr>
      <w:r>
        <w:t>Changes in adrenal gland function</w:t>
      </w:r>
    </w:p>
    <w:p w14:paraId="3DA56C68" w14:textId="77777777" w:rsidR="00CF4720" w:rsidRDefault="00CF4720" w:rsidP="00CF4720">
      <w:pPr>
        <w:pStyle w:val="ListParagraph"/>
        <w:numPr>
          <w:ilvl w:val="0"/>
          <w:numId w:val="23"/>
        </w:numPr>
        <w:pBdr>
          <w:top w:val="nil"/>
          <w:left w:val="nil"/>
          <w:bottom w:val="nil"/>
          <w:right w:val="nil"/>
          <w:between w:val="nil"/>
          <w:bar w:val="nil"/>
        </w:pBdr>
        <w:spacing w:after="0"/>
        <w:contextualSpacing w:val="0"/>
      </w:pPr>
      <w:r>
        <w:t>Sleep-related breathing disorders</w:t>
      </w:r>
    </w:p>
    <w:p w14:paraId="0E3CA8DA" w14:textId="77777777" w:rsidR="00CF4720" w:rsidRDefault="00CF4720" w:rsidP="00CF4720">
      <w:pPr>
        <w:pStyle w:val="ListParagraph"/>
        <w:numPr>
          <w:ilvl w:val="0"/>
          <w:numId w:val="23"/>
        </w:numPr>
        <w:pBdr>
          <w:top w:val="nil"/>
          <w:left w:val="nil"/>
          <w:bottom w:val="nil"/>
          <w:right w:val="nil"/>
          <w:between w:val="nil"/>
          <w:bar w:val="nil"/>
        </w:pBdr>
        <w:spacing w:after="0"/>
        <w:contextualSpacing w:val="0"/>
      </w:pPr>
      <w:r>
        <w:t xml:space="preserve">Allergic reactions </w:t>
      </w:r>
    </w:p>
    <w:p w14:paraId="48266938" w14:textId="77777777" w:rsidR="00CF4720" w:rsidRDefault="00CF4720" w:rsidP="00CF4720">
      <w:pPr>
        <w:pStyle w:val="ListParagraph"/>
        <w:numPr>
          <w:ilvl w:val="1"/>
          <w:numId w:val="23"/>
        </w:numPr>
        <w:pBdr>
          <w:top w:val="nil"/>
          <w:left w:val="nil"/>
          <w:bottom w:val="nil"/>
          <w:right w:val="nil"/>
          <w:between w:val="nil"/>
          <w:bar w:val="nil"/>
        </w:pBdr>
        <w:spacing w:after="0"/>
        <w:contextualSpacing w:val="0"/>
      </w:pPr>
      <w:bookmarkStart w:id="0" w:name="_Hlk22845280"/>
      <w:r>
        <w:t>Avoid with known hypersensitivity (rashes, hives, itching) to buprenorphine or ingredients with it.</w:t>
      </w:r>
      <w:bookmarkEnd w:id="0"/>
    </w:p>
    <w:p w14:paraId="049F61C3" w14:textId="77777777" w:rsidR="00CF4720" w:rsidRDefault="00CF4720" w:rsidP="00CF4720">
      <w:pPr>
        <w:pStyle w:val="ListParagraph"/>
        <w:numPr>
          <w:ilvl w:val="0"/>
          <w:numId w:val="23"/>
        </w:numPr>
        <w:pBdr>
          <w:top w:val="nil"/>
          <w:left w:val="nil"/>
          <w:bottom w:val="nil"/>
          <w:right w:val="nil"/>
          <w:between w:val="nil"/>
          <w:bar w:val="nil"/>
        </w:pBdr>
        <w:spacing w:after="0"/>
        <w:contextualSpacing w:val="0"/>
      </w:pPr>
      <w:r>
        <w:t>Overdose and death</w:t>
      </w:r>
    </w:p>
    <w:p w14:paraId="71763633" w14:textId="77777777" w:rsidR="00CF4720" w:rsidRDefault="00CF4720" w:rsidP="00CF4720">
      <w:pPr>
        <w:pStyle w:val="ListParagraph"/>
        <w:numPr>
          <w:ilvl w:val="1"/>
          <w:numId w:val="23"/>
        </w:numPr>
        <w:pBdr>
          <w:top w:val="nil"/>
          <w:left w:val="nil"/>
          <w:bottom w:val="nil"/>
          <w:right w:val="nil"/>
          <w:between w:val="nil"/>
          <w:bar w:val="nil"/>
        </w:pBdr>
        <w:spacing w:after="0"/>
        <w:contextualSpacing w:val="0"/>
      </w:pPr>
      <w:r>
        <w:t>Signs of overdose include pinpoint pupils, sedation, low blood pressure, and respiratory depression (slowed breathing)</w:t>
      </w:r>
    </w:p>
    <w:p w14:paraId="5F0A43DA" w14:textId="77777777" w:rsidR="00CF4720" w:rsidRDefault="00CF4720" w:rsidP="00CF4720">
      <w:pPr>
        <w:pStyle w:val="ListParagraph"/>
        <w:numPr>
          <w:ilvl w:val="1"/>
          <w:numId w:val="23"/>
        </w:numPr>
        <w:pBdr>
          <w:top w:val="nil"/>
          <w:left w:val="nil"/>
          <w:bottom w:val="nil"/>
          <w:right w:val="nil"/>
          <w:between w:val="nil"/>
          <w:bar w:val="nil"/>
        </w:pBdr>
        <w:spacing w:after="0"/>
        <w:contextualSpacing w:val="0"/>
      </w:pPr>
      <w:r>
        <w:t>This risk is higher when buprenorphine is used IV or at the same time as sedatives (like benzodiazepines) or other depressants (like alcohol)</w:t>
      </w:r>
    </w:p>
    <w:p w14:paraId="27D9EFD1" w14:textId="77777777" w:rsidR="00CF4720" w:rsidRDefault="00CF4720" w:rsidP="00CF4720">
      <w:pPr>
        <w:pStyle w:val="Heading"/>
      </w:pPr>
      <w:r>
        <w:t>Are there any risks for taking buprenorphine for long periods of time?</w:t>
      </w:r>
    </w:p>
    <w:p w14:paraId="6ED1F4CC" w14:textId="77777777" w:rsidR="00CF4720" w:rsidRDefault="00CF4720" w:rsidP="00CF4720">
      <w:pPr>
        <w:pStyle w:val="Body"/>
      </w:pPr>
      <w:r>
        <w:t>Buprenorphine is a partial opioid agonist. Like other opioids, buprenorphine causes physical dependency when taken daily for a long period of time. This means that you may have withdrawal symptoms if buprenorphine is stopped abruptly. Withdrawal symptoms when stopping buprenorphine are usually not as severe as with other full opioids. Talk to your provider before stopping buprenorphine.</w:t>
      </w:r>
    </w:p>
    <w:p w14:paraId="07A92814" w14:textId="77777777" w:rsidR="00CF4720" w:rsidRDefault="00CF4720" w:rsidP="00CF4720">
      <w:pPr>
        <w:pStyle w:val="Heading"/>
      </w:pPr>
      <w:r>
        <w:t>What other medications may interact with buprenorphine?</w:t>
      </w:r>
    </w:p>
    <w:p w14:paraId="6703F28A" w14:textId="3CCC0F03" w:rsidR="008F049B" w:rsidRDefault="00CF4720" w:rsidP="00CF4720">
      <w:pPr>
        <w:tabs>
          <w:tab w:val="left" w:pos="2830"/>
        </w:tabs>
      </w:pPr>
      <w:r>
        <w:t>There have been reports of respiratory depression (slowed breathing) and death in patients taking buprenorphine with benzodiazepine medications such as alprazolam (Xanax®), clonazepam (Klonopin®), diazepam (Valium®</w:t>
      </w:r>
      <w:r>
        <w:rPr>
          <w:lang w:val="it-IT"/>
        </w:rPr>
        <w:t>), lorazepam (Ativan</w:t>
      </w:r>
      <w:r>
        <w:t>®), and temazepam (Restoril®). These medications should be taken exactly as prescribed. It is very dangerous to take buprenorphine with benzodiazepines if you do not have a prescription.</w:t>
      </w:r>
    </w:p>
    <w:p w14:paraId="49BAE81D" w14:textId="77777777" w:rsidR="00CF4720" w:rsidRDefault="00CF4720" w:rsidP="00CF4720">
      <w:pPr>
        <w:pStyle w:val="Body"/>
        <w:spacing w:after="0"/>
      </w:pPr>
      <w:r>
        <w:t>The following medications may increase the effects of buprenorphine</w:t>
      </w:r>
    </w:p>
    <w:p w14:paraId="226780E5" w14:textId="77777777" w:rsidR="00CF4720" w:rsidRDefault="00CF4720" w:rsidP="00CF4720">
      <w:pPr>
        <w:pStyle w:val="ListParagraph"/>
        <w:numPr>
          <w:ilvl w:val="0"/>
          <w:numId w:val="23"/>
        </w:numPr>
        <w:pBdr>
          <w:top w:val="nil"/>
          <w:left w:val="nil"/>
          <w:bottom w:val="nil"/>
          <w:right w:val="nil"/>
          <w:between w:val="nil"/>
          <w:bar w:val="nil"/>
        </w:pBdr>
        <w:spacing w:after="0"/>
        <w:contextualSpacing w:val="0"/>
      </w:pPr>
      <w:r>
        <w:t>Certain antibiotics such as clarithromycin (Biaxin®) and erythromycin (Ery-Tab®)</w:t>
      </w:r>
    </w:p>
    <w:p w14:paraId="77C89B4B" w14:textId="77777777" w:rsidR="00CF4720" w:rsidRDefault="00CF4720" w:rsidP="00CF4720">
      <w:pPr>
        <w:pStyle w:val="ListParagraph"/>
        <w:numPr>
          <w:ilvl w:val="0"/>
          <w:numId w:val="23"/>
        </w:numPr>
        <w:pBdr>
          <w:top w:val="nil"/>
          <w:left w:val="nil"/>
          <w:bottom w:val="nil"/>
          <w:right w:val="nil"/>
          <w:between w:val="nil"/>
          <w:bar w:val="nil"/>
        </w:pBdr>
        <w:spacing w:after="0"/>
        <w:contextualSpacing w:val="0"/>
      </w:pPr>
      <w:r>
        <w:t xml:space="preserve">Certain antidepressants such as fluoxetine (Prozac®), phenelzine (Nardil) </w:t>
      </w:r>
    </w:p>
    <w:p w14:paraId="65FA7EBC" w14:textId="77777777" w:rsidR="00CF4720" w:rsidRDefault="00CF4720" w:rsidP="00CF4720">
      <w:pPr>
        <w:pStyle w:val="ListParagraph"/>
        <w:numPr>
          <w:ilvl w:val="0"/>
          <w:numId w:val="23"/>
        </w:numPr>
        <w:pBdr>
          <w:top w:val="nil"/>
          <w:left w:val="nil"/>
          <w:bottom w:val="nil"/>
          <w:right w:val="nil"/>
          <w:between w:val="nil"/>
          <w:bar w:val="nil"/>
        </w:pBdr>
        <w:spacing w:after="0"/>
        <w:contextualSpacing w:val="0"/>
      </w:pPr>
      <w:r>
        <w:t>Antifungals, such as fluconazole (Diflucan®), ketoconazole (Nizoral®), and itraconazole (Sporanox®)</w:t>
      </w:r>
    </w:p>
    <w:p w14:paraId="55DCE11D" w14:textId="0F94314E" w:rsidR="00CF4720" w:rsidRDefault="00CF4720" w:rsidP="00CF4720">
      <w:pPr>
        <w:pStyle w:val="ListParagraph"/>
        <w:numPr>
          <w:ilvl w:val="0"/>
          <w:numId w:val="23"/>
        </w:numPr>
        <w:pBdr>
          <w:top w:val="nil"/>
          <w:left w:val="nil"/>
          <w:bottom w:val="nil"/>
          <w:right w:val="nil"/>
          <w:between w:val="nil"/>
          <w:bar w:val="nil"/>
        </w:pBdr>
        <w:spacing w:after="0"/>
        <w:contextualSpacing w:val="0"/>
      </w:pPr>
      <w:r>
        <w:t>Certain HIV medications known as protease inhibitors: indinavir (Crixivan®), ritonavir (Norvir®), saquinavir (Fortovase®, Invirase®), and lopinavir/ritonavir (Kaletra®)</w:t>
      </w:r>
    </w:p>
    <w:p w14:paraId="15B5082E" w14:textId="77777777" w:rsidR="00CF4720" w:rsidRDefault="00CF4720" w:rsidP="00CF4720">
      <w:pPr>
        <w:pStyle w:val="Body"/>
        <w:spacing w:after="0"/>
      </w:pPr>
    </w:p>
    <w:p w14:paraId="5D077CBD" w14:textId="77777777" w:rsidR="00CF4720" w:rsidRDefault="00CF4720" w:rsidP="00CF4720">
      <w:pPr>
        <w:pStyle w:val="Body"/>
        <w:spacing w:after="0"/>
      </w:pPr>
      <w:r>
        <w:t>The following medications may decrease the effects of buprenorphine:</w:t>
      </w:r>
    </w:p>
    <w:p w14:paraId="03494910" w14:textId="77777777" w:rsidR="00CF4720" w:rsidRDefault="00CF4720" w:rsidP="00CF4720">
      <w:pPr>
        <w:pStyle w:val="ListParagraph"/>
        <w:numPr>
          <w:ilvl w:val="0"/>
          <w:numId w:val="23"/>
        </w:numPr>
        <w:pBdr>
          <w:top w:val="nil"/>
          <w:left w:val="nil"/>
          <w:bottom w:val="nil"/>
          <w:right w:val="nil"/>
          <w:between w:val="nil"/>
          <w:bar w:val="nil"/>
        </w:pBdr>
        <w:spacing w:after="0"/>
        <w:contextualSpacing w:val="0"/>
      </w:pPr>
      <w:r>
        <w:t>Certain seizure medications such as phenobarbital, carbamazepine (Tegretol®), and phenytoin (Dilantin®)</w:t>
      </w:r>
    </w:p>
    <w:p w14:paraId="2D849B98" w14:textId="77777777" w:rsidR="00CF4720" w:rsidRDefault="00CF4720" w:rsidP="00CF4720">
      <w:pPr>
        <w:pStyle w:val="ListParagraph"/>
        <w:numPr>
          <w:ilvl w:val="0"/>
          <w:numId w:val="23"/>
        </w:numPr>
        <w:pBdr>
          <w:top w:val="nil"/>
          <w:left w:val="nil"/>
          <w:bottom w:val="nil"/>
          <w:right w:val="nil"/>
          <w:between w:val="nil"/>
          <w:bar w:val="nil"/>
        </w:pBdr>
        <w:spacing w:after="0"/>
        <w:contextualSpacing w:val="0"/>
      </w:pPr>
      <w:r>
        <w:t>The antibiotic rifampin (Rifadin®)</w:t>
      </w:r>
    </w:p>
    <w:p w14:paraId="5351D336" w14:textId="77777777" w:rsidR="00CF4720" w:rsidRDefault="00CF4720" w:rsidP="00CF4720">
      <w:pPr>
        <w:pStyle w:val="ListParagraph"/>
        <w:numPr>
          <w:ilvl w:val="0"/>
          <w:numId w:val="23"/>
        </w:numPr>
        <w:pBdr>
          <w:top w:val="nil"/>
          <w:left w:val="nil"/>
          <w:bottom w:val="nil"/>
          <w:right w:val="nil"/>
          <w:between w:val="nil"/>
          <w:bar w:val="nil"/>
        </w:pBdr>
        <w:spacing w:after="0"/>
        <w:contextualSpacing w:val="0"/>
      </w:pPr>
      <w:r>
        <w:t>The opioid “blocker” naltrexone (Revia®, Vivitrol®)</w:t>
      </w:r>
    </w:p>
    <w:p w14:paraId="0520A9EB" w14:textId="233AF3A8" w:rsidR="00CF4720" w:rsidRDefault="00CF4720" w:rsidP="00CF4720">
      <w:pPr>
        <w:pStyle w:val="Heading"/>
      </w:pPr>
      <w:r>
        <w:lastRenderedPageBreak/>
        <w:t>How long does it take for buprenorphine to work?</w:t>
      </w:r>
    </w:p>
    <w:p w14:paraId="5123540B" w14:textId="77777777" w:rsidR="00CF4720" w:rsidRDefault="00CF4720" w:rsidP="00CF4720">
      <w:pPr>
        <w:pStyle w:val="Body"/>
      </w:pPr>
      <w:r>
        <w:t>Buprenorphine will begin working shortly after taking one dose.</w:t>
      </w:r>
    </w:p>
    <w:p w14:paraId="535C0243" w14:textId="77777777" w:rsidR="00CF4720" w:rsidRDefault="00CF4720" w:rsidP="00CF4720">
      <w:pPr>
        <w:pStyle w:val="Heading"/>
      </w:pPr>
      <w:r>
        <w:t>Summary of Black Box Warnings</w:t>
      </w:r>
    </w:p>
    <w:p w14:paraId="18888DF6" w14:textId="44E10944" w:rsidR="00CF4720" w:rsidRPr="00CF4720" w:rsidRDefault="004E74C7" w:rsidP="00CF4720">
      <w:pPr>
        <w:pStyle w:val="Body"/>
        <w:rPr>
          <w:i/>
          <w:iCs/>
          <w:color w:val="auto"/>
        </w:rPr>
      </w:pPr>
      <w:r>
        <w:rPr>
          <w:noProof/>
        </w:rPr>
        <mc:AlternateContent>
          <mc:Choice Requires="wps">
            <w:drawing>
              <wp:anchor distT="0" distB="0" distL="114300" distR="114300" simplePos="0" relativeHeight="251669504" behindDoc="0" locked="0" layoutInCell="1" allowOverlap="1" wp14:anchorId="082D595D" wp14:editId="4BC28830">
                <wp:simplePos x="0" y="0"/>
                <wp:positionH relativeFrom="column">
                  <wp:posOffset>11875</wp:posOffset>
                </wp:positionH>
                <wp:positionV relativeFrom="margin">
                  <wp:posOffset>8518986</wp:posOffset>
                </wp:positionV>
                <wp:extent cx="6858000" cy="928370"/>
                <wp:effectExtent l="0" t="0"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9283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215C5C" w14:textId="35C419D1" w:rsidR="004E74C7" w:rsidRPr="0069625E" w:rsidRDefault="004E74C7" w:rsidP="004E74C7">
                            <w:pPr>
                              <w:pStyle w:val="CPNPFooter-Disclosure"/>
                            </w:pPr>
                            <w:r w:rsidRPr="0069625E">
                              <w:rPr>
                                <w:b/>
                              </w:rPr>
                              <w:t>Important Disclosure:</w:t>
                            </w:r>
                            <w:r w:rsidRPr="0069625E">
                              <w:t xml:space="preserve"> </w:t>
                            </w:r>
                            <w:r w:rsidR="00CB3E1F" w:rsidRPr="00CB3E1F">
                              <w:t xml:space="preserve">This information is being provided as a community outreach effort of the American Association of Psychiatric Pharmacists. This information is for educational and informational purposes only and is not medical advice. This information contains a summary of important points and is not an exhaustive review of information about the medication. Always seek the advice of a physician or other qualified medical professional with any questions you may have regarding medications or medical conditions. Never delay seeking professional medical advice or disregard medical professional advice </w:t>
                            </w:r>
                            <w:proofErr w:type="gramStart"/>
                            <w:r w:rsidR="00CB3E1F" w:rsidRPr="00CB3E1F">
                              <w:t>as a result of</w:t>
                            </w:r>
                            <w:proofErr w:type="gramEnd"/>
                            <w:r w:rsidR="00CB3E1F" w:rsidRPr="00CB3E1F">
                              <w:t xml:space="preserve"> any information provided herein. The American Association of Psychiatric Pharmacists disclaims </w:t>
                            </w:r>
                            <w:proofErr w:type="gramStart"/>
                            <w:r w:rsidR="00CB3E1F" w:rsidRPr="00CB3E1F">
                              <w:t>any and all</w:t>
                            </w:r>
                            <w:proofErr w:type="gramEnd"/>
                            <w:r w:rsidR="00CB3E1F" w:rsidRPr="00CB3E1F">
                              <w:t xml:space="preserve"> liability alleged as a result of the information provided herein</w:t>
                            </w:r>
                            <w:r w:rsidRPr="0069625E">
                              <w:t>.</w:t>
                            </w:r>
                          </w:p>
                        </w:txbxContent>
                      </wps:txbx>
                      <wps:bodyPr rot="0" spcFirstLastPara="0" vertOverflow="overflow" horzOverflow="overflow" vert="horz" wrap="square" lIns="0" tIns="9144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082D595D" id="Rectangle 6" o:spid="_x0000_s1029" style="position:absolute;left:0;text-align:left;margin-left:.95pt;margin-top:670.8pt;width:540pt;height:7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" filled="f" stroked="f" strokeweight="1pt">
                <v:textbox style="mso-fit-shape-to-text:t" inset="0,7.2pt,0,0">
                  <w:txbxContent>
                    <w:p w14:paraId="32215C5C" w14:textId="35C419D1" w:rsidR="004E74C7" w:rsidRPr="0069625E" w:rsidRDefault="004E74C7" w:rsidP="004E74C7">
                      <w:pPr>
                        <w:pStyle w:val="CPNPFooter-Disclosure"/>
                      </w:pPr>
                      <w:r w:rsidRPr="0069625E">
                        <w:rPr>
                          <w:b/>
                        </w:rPr>
                        <w:t>Important Disclosure:</w:t>
                      </w:r>
                      <w:r w:rsidRPr="0069625E">
                        <w:t xml:space="preserve"> </w:t>
                      </w:r>
                      <w:r w:rsidR="00CB3E1F" w:rsidRPr="00CB3E1F">
                        <w:t xml:space="preserve">This information is being provided as a community outreach effort of the American Association of Psychiatric Pharmacists. This information is for educational and informational purposes only and is not medical advice. This information contains a summary of important points and is not an exhaustive review of information about the medication. Always seek the advice of a physician or other qualified medical professional with any questions you may have regarding medications or medical conditions. Never delay seeking professional medical advice or disregard medical professional advice </w:t>
                      </w:r>
                      <w:proofErr w:type="gramStart"/>
                      <w:r w:rsidR="00CB3E1F" w:rsidRPr="00CB3E1F">
                        <w:t>as a result of</w:t>
                      </w:r>
                      <w:proofErr w:type="gramEnd"/>
                      <w:r w:rsidR="00CB3E1F" w:rsidRPr="00CB3E1F">
                        <w:t xml:space="preserve"> any information provided herein. The American Association of Psychiatric Pharmacists disclaims </w:t>
                      </w:r>
                      <w:proofErr w:type="gramStart"/>
                      <w:r w:rsidR="00CB3E1F" w:rsidRPr="00CB3E1F">
                        <w:t>any and all</w:t>
                      </w:r>
                      <w:proofErr w:type="gramEnd"/>
                      <w:r w:rsidR="00CB3E1F" w:rsidRPr="00CB3E1F">
                        <w:t xml:space="preserve"> liability alleged as a result of the information provided herein</w:t>
                      </w:r>
                      <w:r w:rsidRPr="0069625E">
                        <w:t>.</w:t>
                      </w:r>
                    </w:p>
                  </w:txbxContent>
                </v:textbox>
                <w10:wrap type="topAndBottom" anchory="margin"/>
              </v:rect>
            </w:pict>
          </mc:Fallback>
        </mc:AlternateContent>
      </w:r>
      <w:r w:rsidR="00CF4720">
        <w:t xml:space="preserve">This medication has an opiate drug in it. The FDA has found that the use of opiate drugs with benzodiazepine drugs or other sedating medications can result in serious adverse reactions including slowed or difficult breathing and death. Benzodiazepine drugs include drugs like alprazolam, clonazepam, and lorazepam. Benzodiazepine drugs are used to treat health problems like anxiety, trouble sleeping, or seizures. Patients taking opioids with benzodiazepines, other sedating medications, or alcohol, and caregivers of these patients, should seek immediate medical attention if they start to experience unusual dizziness or lightheadedness, extreme sleepiness, slowed or difficulty breathing, or unresponsiveness. </w:t>
      </w:r>
      <w:r w:rsidR="00CF4720" w:rsidRPr="003337C2">
        <w:rPr>
          <w:color w:val="auto"/>
        </w:rPr>
        <w:t xml:space="preserve">Buprenorphine </w:t>
      </w:r>
      <w:r w:rsidR="00CF4720">
        <w:rPr>
          <w:color w:val="auto"/>
        </w:rPr>
        <w:t xml:space="preserve">implants and </w:t>
      </w:r>
      <w:r w:rsidR="00CF4720" w:rsidRPr="003337C2">
        <w:rPr>
          <w:color w:val="auto"/>
        </w:rPr>
        <w:t>subcutaneous injections</w:t>
      </w:r>
      <w:r w:rsidR="00CF4720">
        <w:rPr>
          <w:color w:val="auto"/>
        </w:rPr>
        <w:t xml:space="preserve"> </w:t>
      </w:r>
      <w:r w:rsidR="00CF4720" w:rsidRPr="003337C2">
        <w:rPr>
          <w:color w:val="auto"/>
        </w:rPr>
        <w:t>are only available through restricted programs (Sublocade REMS and Probuphine REMS). Buprenorphine subcutaneous injections should only be administered by a healthcare provider as serious harm or death could result if administered intravenously. Insertion and removal of buprenorphine implant</w:t>
      </w:r>
      <w:r w:rsidR="00CF4720">
        <w:rPr>
          <w:color w:val="auto"/>
        </w:rPr>
        <w:t>s</w:t>
      </w:r>
      <w:r w:rsidR="00CF4720" w:rsidRPr="003337C2">
        <w:rPr>
          <w:color w:val="auto"/>
        </w:rPr>
        <w:t xml:space="preserve"> are associated with the risk of implant migration, protrusion, expulsion, and nerve damage resulting from the procedure.</w:t>
      </w:r>
    </w:p>
    <w:sectPr w:rsidR="00CF4720" w:rsidRPr="00CF4720" w:rsidSect="007F5603">
      <w:pgSz w:w="12600" w:h="16200"/>
      <w:pgMar w:top="907" w:right="907" w:bottom="907"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43DB" w14:textId="77777777" w:rsidR="00305FB5" w:rsidRDefault="00305FB5" w:rsidP="001C458D">
      <w:r>
        <w:separator/>
      </w:r>
    </w:p>
  </w:endnote>
  <w:endnote w:type="continuationSeparator" w:id="0">
    <w:p w14:paraId="67A2DBE9" w14:textId="77777777" w:rsidR="00305FB5" w:rsidRDefault="00305FB5" w:rsidP="001C4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4EF13" w14:textId="77777777" w:rsidR="00305FB5" w:rsidRDefault="00305FB5" w:rsidP="001C458D">
      <w:r>
        <w:separator/>
      </w:r>
    </w:p>
  </w:footnote>
  <w:footnote w:type="continuationSeparator" w:id="0">
    <w:p w14:paraId="55421848" w14:textId="77777777" w:rsidR="00305FB5" w:rsidRDefault="00305FB5" w:rsidP="001C4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51006" w14:textId="7D7468BF" w:rsidR="00C83C5E" w:rsidRDefault="002C7E2C" w:rsidP="001C458D">
    <w:pPr>
      <w:pStyle w:val="Header"/>
    </w:pPr>
    <w:r>
      <w:rPr>
        <w:noProof/>
      </w:rPr>
      <w:drawing>
        <wp:anchor distT="0" distB="0" distL="114300" distR="114300" simplePos="0" relativeHeight="251668480" behindDoc="0" locked="0" layoutInCell="1" allowOverlap="1" wp14:anchorId="75E373B9" wp14:editId="6FE8A643">
          <wp:simplePos x="0" y="0"/>
          <wp:positionH relativeFrom="margin">
            <wp:posOffset>-308759</wp:posOffset>
          </wp:positionH>
          <wp:positionV relativeFrom="paragraph">
            <wp:posOffset>-234950</wp:posOffset>
          </wp:positionV>
          <wp:extent cx="685800" cy="235229"/>
          <wp:effectExtent l="0" t="0" r="0" b="0"/>
          <wp:wrapNone/>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800" cy="235229"/>
                  </a:xfrm>
                  <a:prstGeom prst="rect">
                    <a:avLst/>
                  </a:prstGeom>
                </pic:spPr>
              </pic:pic>
            </a:graphicData>
          </a:graphic>
          <wp14:sizeRelV relativeFrom="margin">
            <wp14:pctHeight>0</wp14:pctHeight>
          </wp14:sizeRelV>
        </wp:anchor>
      </w:drawing>
    </w:r>
    <w:r w:rsidR="00E439F5">
      <w:rPr>
        <w:noProof/>
      </w:rPr>
      <mc:AlternateContent>
        <mc:Choice Requires="wps">
          <w:drawing>
            <wp:anchor distT="0" distB="0" distL="114300" distR="114300" simplePos="0" relativeHeight="251659264" behindDoc="0" locked="0" layoutInCell="1" allowOverlap="1" wp14:anchorId="2DFD8353" wp14:editId="00D55A0A">
              <wp:simplePos x="0" y="0"/>
              <wp:positionH relativeFrom="page">
                <wp:posOffset>0</wp:posOffset>
              </wp:positionH>
              <wp:positionV relativeFrom="page">
                <wp:posOffset>0</wp:posOffset>
              </wp:positionV>
              <wp:extent cx="8001000" cy="5759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0" cy="575945"/>
                      </a:xfrm>
                      <a:prstGeom prst="rect">
                        <a:avLst/>
                      </a:prstGeom>
                      <a:solidFill>
                        <a:schemeClr val="accent6"/>
                      </a:solidFill>
                      <a:ln w="254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148411" w14:textId="12FC1576" w:rsidR="00C83C5E" w:rsidRPr="00F74B53" w:rsidRDefault="007F5603" w:rsidP="007F5603">
                          <w:pPr>
                            <w:pStyle w:val="CPNPPageHeader"/>
                            <w:tabs>
                              <w:tab w:val="right" w:pos="11340"/>
                              <w:tab w:val="right" w:pos="11610"/>
                            </w:tabs>
                            <w:spacing w:after="0"/>
                            <w:jc w:val="left"/>
                            <w:rPr>
                              <w:b/>
                              <w:sz w:val="24"/>
                              <w:szCs w:val="24"/>
                            </w:rPr>
                          </w:pPr>
                          <w:r>
                            <w:rPr>
                              <w:smallCaps/>
                              <w:color w:val="DACEEE" w:themeColor="accent6" w:themeTint="33"/>
                              <w:sz w:val="24"/>
                              <w:szCs w:val="24"/>
                            </w:rPr>
                            <w:tab/>
                          </w:r>
                          <w:r w:rsidR="00C83C5E" w:rsidRPr="00F74B53">
                            <w:rPr>
                              <w:smallCaps/>
                              <w:color w:val="DACEEE" w:themeColor="accent6" w:themeTint="33"/>
                              <w:sz w:val="24"/>
                              <w:szCs w:val="24"/>
                            </w:rPr>
                            <w:t>Medication Fact Sheet</w:t>
                          </w:r>
                          <w:r w:rsidR="00F74B53" w:rsidRPr="00F74B53">
                            <w:rPr>
                              <w:smallCaps/>
                              <w:color w:val="DACEEE" w:themeColor="accent6" w:themeTint="33"/>
                              <w:sz w:val="24"/>
                              <w:szCs w:val="24"/>
                            </w:rPr>
                            <w:t xml:space="preserve">: </w:t>
                          </w:r>
                          <w:r w:rsidR="00CF4720" w:rsidRPr="00AD308B">
                            <w:rPr>
                              <w:smallCaps/>
                              <w:color w:val="FFFFFF" w:themeColor="background1"/>
                              <w:sz w:val="24"/>
                              <w:szCs w:val="24"/>
                            </w:rPr>
                            <w:t>Buprenorphine</w:t>
                          </w:r>
                          <w:r w:rsidR="00F74B53">
                            <w:rPr>
                              <w:sz w:val="24"/>
                              <w:szCs w:val="24"/>
                            </w:rPr>
                            <w:tab/>
                          </w:r>
                          <w:r w:rsidR="00AB49AC">
                            <w:rPr>
                              <w:noProof/>
                              <w:color w:val="DACEEE" w:themeColor="accent6" w:themeTint="33"/>
                              <w:sz w:val="32"/>
                              <w:szCs w:val="24"/>
                            </w:rPr>
                            <w:fldChar w:fldCharType="begin"/>
                          </w:r>
                          <w:r w:rsidR="00AB49AC">
                            <w:rPr>
                              <w:noProof/>
                              <w:color w:val="DACEEE" w:themeColor="accent6" w:themeTint="33"/>
                              <w:sz w:val="32"/>
                              <w:szCs w:val="24"/>
                            </w:rPr>
                            <w:instrText xml:space="preserve"> PAGE   \* MERGEFORMAT </w:instrText>
                          </w:r>
                          <w:r w:rsidR="00AB49AC">
                            <w:rPr>
                              <w:noProof/>
                              <w:color w:val="DACEEE" w:themeColor="accent6" w:themeTint="33"/>
                              <w:sz w:val="32"/>
                              <w:szCs w:val="24"/>
                            </w:rPr>
                            <w:fldChar w:fldCharType="separate"/>
                          </w:r>
                          <w:r w:rsidR="00E84E3D">
                            <w:rPr>
                              <w:noProof/>
                              <w:color w:val="DACEEE" w:themeColor="accent6" w:themeTint="33"/>
                              <w:sz w:val="32"/>
                              <w:szCs w:val="24"/>
                            </w:rPr>
                            <w:t>2</w:t>
                          </w:r>
                          <w:r w:rsidR="00AB49AC">
                            <w:rPr>
                              <w:noProof/>
                              <w:color w:val="DACEEE" w:themeColor="accent6" w:themeTint="33"/>
                              <w:sz w:val="32"/>
                              <w:szCs w:val="24"/>
                            </w:rPr>
                            <w:fldChar w:fldCharType="end"/>
                          </w:r>
                        </w:p>
                      </w:txbxContent>
                    </wps:txbx>
                    <wps:bodyPr rot="0" spcFirstLastPara="0" vertOverflow="overflow" horzOverflow="overflow" vert="horz" wrap="square" lIns="0" tIns="0" rIns="576072"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D8353" id="Rectangle 1" o:spid="_x0000_s1030" style="position:absolute;left:0;text-align:left;margin-left:0;margin-top:0;width:630pt;height:45.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" fillcolor="#53308c [3209]" strokecolor="#525a5c [3215]" strokeweight="2pt">
              <v:path arrowok="t"/>
              <v:textbox inset="0,0,45.36pt,0">
                <w:txbxContent>
                  <w:p w14:paraId="37148411" w14:textId="12FC1576" w:rsidR="00C83C5E" w:rsidRPr="00F74B53" w:rsidRDefault="007F5603" w:rsidP="007F5603">
                    <w:pPr>
                      <w:pStyle w:val="CPNPPageHeader"/>
                      <w:tabs>
                        <w:tab w:val="right" w:pos="11340"/>
                        <w:tab w:val="right" w:pos="11610"/>
                      </w:tabs>
                      <w:spacing w:after="0"/>
                      <w:jc w:val="left"/>
                      <w:rPr>
                        <w:b/>
                        <w:sz w:val="24"/>
                        <w:szCs w:val="24"/>
                      </w:rPr>
                    </w:pPr>
                    <w:r>
                      <w:rPr>
                        <w:smallCaps/>
                        <w:color w:val="DACEEE" w:themeColor="accent6" w:themeTint="33"/>
                        <w:sz w:val="24"/>
                        <w:szCs w:val="24"/>
                      </w:rPr>
                      <w:tab/>
                    </w:r>
                    <w:r w:rsidR="00C83C5E" w:rsidRPr="00F74B53">
                      <w:rPr>
                        <w:smallCaps/>
                        <w:color w:val="DACEEE" w:themeColor="accent6" w:themeTint="33"/>
                        <w:sz w:val="24"/>
                        <w:szCs w:val="24"/>
                      </w:rPr>
                      <w:t>Medication Fact Sheet</w:t>
                    </w:r>
                    <w:r w:rsidR="00F74B53" w:rsidRPr="00F74B53">
                      <w:rPr>
                        <w:smallCaps/>
                        <w:color w:val="DACEEE" w:themeColor="accent6" w:themeTint="33"/>
                        <w:sz w:val="24"/>
                        <w:szCs w:val="24"/>
                      </w:rPr>
                      <w:t xml:space="preserve">: </w:t>
                    </w:r>
                    <w:r w:rsidR="00CF4720" w:rsidRPr="00AD308B">
                      <w:rPr>
                        <w:smallCaps/>
                        <w:color w:val="FFFFFF" w:themeColor="background1"/>
                        <w:sz w:val="24"/>
                        <w:szCs w:val="24"/>
                      </w:rPr>
                      <w:t>Buprenorphine</w:t>
                    </w:r>
                    <w:r w:rsidR="00F74B53">
                      <w:rPr>
                        <w:sz w:val="24"/>
                        <w:szCs w:val="24"/>
                      </w:rPr>
                      <w:tab/>
                    </w:r>
                    <w:r w:rsidR="00AB49AC">
                      <w:rPr>
                        <w:noProof/>
                        <w:color w:val="DACEEE" w:themeColor="accent6" w:themeTint="33"/>
                        <w:sz w:val="32"/>
                        <w:szCs w:val="24"/>
                      </w:rPr>
                      <w:fldChar w:fldCharType="begin"/>
                    </w:r>
                    <w:r w:rsidR="00AB49AC">
                      <w:rPr>
                        <w:noProof/>
                        <w:color w:val="DACEEE" w:themeColor="accent6" w:themeTint="33"/>
                        <w:sz w:val="32"/>
                        <w:szCs w:val="24"/>
                      </w:rPr>
                      <w:instrText xml:space="preserve"> PAGE   \* MERGEFORMAT </w:instrText>
                    </w:r>
                    <w:r w:rsidR="00AB49AC">
                      <w:rPr>
                        <w:noProof/>
                        <w:color w:val="DACEEE" w:themeColor="accent6" w:themeTint="33"/>
                        <w:sz w:val="32"/>
                        <w:szCs w:val="24"/>
                      </w:rPr>
                      <w:fldChar w:fldCharType="separate"/>
                    </w:r>
                    <w:r w:rsidR="00E84E3D">
                      <w:rPr>
                        <w:noProof/>
                        <w:color w:val="DACEEE" w:themeColor="accent6" w:themeTint="33"/>
                        <w:sz w:val="32"/>
                        <w:szCs w:val="24"/>
                      </w:rPr>
                      <w:t>2</w:t>
                    </w:r>
                    <w:r w:rsidR="00AB49AC">
                      <w:rPr>
                        <w:noProof/>
                        <w:color w:val="DACEEE" w:themeColor="accent6" w:themeTint="33"/>
                        <w:sz w:val="32"/>
                        <w:szCs w:val="24"/>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A0FF8" w14:textId="0EA01186" w:rsidR="00F74B53" w:rsidRDefault="002C7E2C" w:rsidP="00062CE2">
    <w:pPr>
      <w:pStyle w:val="Header"/>
      <w:ind w:left="-450"/>
    </w:pPr>
    <w:r>
      <w:rPr>
        <w:noProof/>
      </w:rPr>
      <w:drawing>
        <wp:anchor distT="0" distB="0" distL="114300" distR="114300" simplePos="0" relativeHeight="251666432" behindDoc="0" locked="0" layoutInCell="1" allowOverlap="1" wp14:anchorId="2DCD0C9C" wp14:editId="7F1E4DE5">
          <wp:simplePos x="0" y="0"/>
          <wp:positionH relativeFrom="margin">
            <wp:align>left</wp:align>
          </wp:positionH>
          <wp:positionV relativeFrom="page">
            <wp:posOffset>302821</wp:posOffset>
          </wp:positionV>
          <wp:extent cx="1371600" cy="469900"/>
          <wp:effectExtent l="0" t="0" r="0" b="6350"/>
          <wp:wrapNone/>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1600" cy="469900"/>
                  </a:xfrm>
                  <a:prstGeom prst="rect">
                    <a:avLst/>
                  </a:prstGeom>
                </pic:spPr>
              </pic:pic>
            </a:graphicData>
          </a:graphic>
          <wp14:sizeRelV relativeFrom="margin">
            <wp14:pctHeight>0</wp14:pctHeight>
          </wp14:sizeRelV>
        </wp:anchor>
      </w:drawing>
    </w:r>
    <w:r w:rsidR="00E439F5">
      <w:rPr>
        <w:noProof/>
      </w:rPr>
      <mc:AlternateContent>
        <mc:Choice Requires="wps">
          <w:drawing>
            <wp:anchor distT="0" distB="0" distL="114300" distR="114300" simplePos="0" relativeHeight="251663360" behindDoc="0" locked="0" layoutInCell="1" allowOverlap="1" wp14:anchorId="371240E9" wp14:editId="52510994">
              <wp:simplePos x="0" y="0"/>
              <wp:positionH relativeFrom="margin">
                <wp:posOffset>-635</wp:posOffset>
              </wp:positionH>
              <wp:positionV relativeFrom="paragraph">
                <wp:posOffset>249555</wp:posOffset>
              </wp:positionV>
              <wp:extent cx="3331210" cy="27813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1210" cy="278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ACA4E3" w14:textId="25344587" w:rsidR="00062CE2" w:rsidRPr="00252C8A" w:rsidRDefault="002C7E2C" w:rsidP="00062CE2">
                          <w:pPr>
                            <w:spacing w:after="0"/>
                            <w:jc w:val="left"/>
                            <w:rPr>
                              <w:rFonts w:asciiTheme="majorHAnsi" w:hAnsiTheme="majorHAnsi" w:cstheme="majorHAnsi"/>
                              <w:color w:val="FFFFFF" w:themeColor="background1"/>
                            </w:rPr>
                          </w:pPr>
                          <w:r w:rsidRPr="000A27C8">
                            <w:rPr>
                              <w:rFonts w:asciiTheme="majorHAnsi" w:hAnsiTheme="majorHAnsi" w:cstheme="majorHAnsi"/>
                              <w:color w:val="FFFFFF" w:themeColor="background1"/>
                            </w:rPr>
                            <w:t xml:space="preserve">American Association of Psychiatric Pharmacists </w:t>
                          </w:r>
                          <w:r w:rsidRPr="00252C8A">
                            <w:rPr>
                              <w:rFonts w:asciiTheme="majorHAnsi" w:hAnsiTheme="majorHAnsi" w:cstheme="majorHAnsi"/>
                              <w:color w:val="FFFFFF" w:themeColor="background1"/>
                            </w:rPr>
                            <w:t>(</w:t>
                          </w:r>
                          <w:r>
                            <w:rPr>
                              <w:rFonts w:asciiTheme="majorHAnsi" w:hAnsiTheme="majorHAnsi" w:cstheme="majorHAnsi"/>
                              <w:color w:val="FFFFFF" w:themeColor="background1"/>
                            </w:rPr>
                            <w:t>aapp.</w:t>
                          </w:r>
                          <w:r w:rsidRPr="00252C8A">
                            <w:rPr>
                              <w:rFonts w:asciiTheme="majorHAnsi" w:hAnsiTheme="majorHAnsi" w:cstheme="majorHAnsi"/>
                              <w:color w:val="FFFFFF" w:themeColor="background1"/>
                            </w:rPr>
                            <w:t>org)</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1240E9" id="_x0000_t202" coordsize="21600,21600" o:spt="202" path="m,l,21600r21600,l21600,xe">
              <v:stroke joinstyle="miter"/>
              <v:path gradientshapeok="t" o:connecttype="rect"/>
            </v:shapetype>
            <v:shape id="Text Box 21" o:spid="_x0000_s1031" type="#_x0000_t202" style="position:absolute;left:0;text-align:left;margin-left:-.05pt;margin-top:19.65pt;width:262.3pt;height:21.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" filled="f" stroked="f" strokeweight=".5pt">
              <v:textbox inset="0,0,0,0">
                <w:txbxContent>
                  <w:p w14:paraId="18ACA4E3" w14:textId="25344587" w:rsidR="00062CE2" w:rsidRPr="00252C8A" w:rsidRDefault="002C7E2C" w:rsidP="00062CE2">
                    <w:pPr>
                      <w:spacing w:after="0"/>
                      <w:jc w:val="left"/>
                      <w:rPr>
                        <w:rFonts w:asciiTheme="majorHAnsi" w:hAnsiTheme="majorHAnsi" w:cstheme="majorHAnsi"/>
                        <w:color w:val="FFFFFF" w:themeColor="background1"/>
                      </w:rPr>
                    </w:pPr>
                    <w:r w:rsidRPr="000A27C8">
                      <w:rPr>
                        <w:rFonts w:asciiTheme="majorHAnsi" w:hAnsiTheme="majorHAnsi" w:cstheme="majorHAnsi"/>
                        <w:color w:val="FFFFFF" w:themeColor="background1"/>
                      </w:rPr>
                      <w:t xml:space="preserve">American Association of Psychiatric Pharmacists </w:t>
                    </w:r>
                    <w:r w:rsidRPr="00252C8A">
                      <w:rPr>
                        <w:rFonts w:asciiTheme="majorHAnsi" w:hAnsiTheme="majorHAnsi" w:cstheme="majorHAnsi"/>
                        <w:color w:val="FFFFFF" w:themeColor="background1"/>
                      </w:rPr>
                      <w:t>(</w:t>
                    </w:r>
                    <w:r>
                      <w:rPr>
                        <w:rFonts w:asciiTheme="majorHAnsi" w:hAnsiTheme="majorHAnsi" w:cstheme="majorHAnsi"/>
                        <w:color w:val="FFFFFF" w:themeColor="background1"/>
                      </w:rPr>
                      <w:t>aapp.</w:t>
                    </w:r>
                    <w:r w:rsidRPr="00252C8A">
                      <w:rPr>
                        <w:rFonts w:asciiTheme="majorHAnsi" w:hAnsiTheme="majorHAnsi" w:cstheme="majorHAnsi"/>
                        <w:color w:val="FFFFFF" w:themeColor="background1"/>
                      </w:rPr>
                      <w:t>org)</w:t>
                    </w:r>
                  </w:p>
                </w:txbxContent>
              </v:textbox>
              <w10:wrap anchorx="margin"/>
            </v:shape>
          </w:pict>
        </mc:Fallback>
      </mc:AlternateContent>
    </w:r>
    <w:r w:rsidR="00E439F5">
      <w:rPr>
        <w:noProof/>
      </w:rPr>
      <mc:AlternateContent>
        <mc:Choice Requires="wps">
          <w:drawing>
            <wp:anchor distT="0" distB="0" distL="114300" distR="114300" simplePos="0" relativeHeight="251661312" behindDoc="0" locked="0" layoutInCell="1" allowOverlap="1" wp14:anchorId="1FBC7FD0" wp14:editId="0406A978">
              <wp:simplePos x="0" y="0"/>
              <wp:positionH relativeFrom="page">
                <wp:align>left</wp:align>
              </wp:positionH>
              <wp:positionV relativeFrom="page">
                <wp:align>top</wp:align>
              </wp:positionV>
              <wp:extent cx="8001000" cy="103314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0" cy="1033145"/>
                      </a:xfrm>
                      <a:prstGeom prst="rect">
                        <a:avLst/>
                      </a:prstGeom>
                      <a:solidFill>
                        <a:schemeClr val="accent6"/>
                      </a:solidFill>
                      <a:ln w="254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725184" w14:textId="77777777" w:rsidR="00F74B53" w:rsidRPr="001C458D" w:rsidRDefault="00F74B53" w:rsidP="00F74B53">
                          <w:pPr>
                            <w:pStyle w:val="CPNPPageHeader"/>
                            <w:spacing w:after="0"/>
                            <w:rPr>
                              <w:smallCaps/>
                              <w:color w:val="DACEEE" w:themeColor="accent6" w:themeTint="33"/>
                              <w:sz w:val="24"/>
                            </w:rPr>
                          </w:pPr>
                          <w:r w:rsidRPr="001C458D">
                            <w:rPr>
                              <w:smallCaps/>
                              <w:color w:val="DACEEE" w:themeColor="accent6" w:themeTint="33"/>
                              <w:sz w:val="24"/>
                            </w:rPr>
                            <w:t>Medication Fact Sheet</w:t>
                          </w:r>
                        </w:p>
                        <w:p w14:paraId="45ADEDD3" w14:textId="09AA372C" w:rsidR="00F74B53" w:rsidRPr="00C83C5E" w:rsidRDefault="00CF4720" w:rsidP="00852043">
                          <w:pPr>
                            <w:pStyle w:val="CPNPPageHeader"/>
                            <w:spacing w:after="0"/>
                            <w:rPr>
                              <w:b/>
                              <w:sz w:val="32"/>
                            </w:rPr>
                          </w:pPr>
                          <w:r>
                            <w:rPr>
                              <w:b/>
                              <w:sz w:val="32"/>
                            </w:rPr>
                            <w:t>Buprenorphine</w:t>
                          </w:r>
                          <w:r w:rsidR="00852043" w:rsidRPr="00852043">
                            <w:rPr>
                              <w:b/>
                              <w:sz w:val="32"/>
                            </w:rPr>
                            <w:t xml:space="preserve"> (</w:t>
                          </w:r>
                          <w:r w:rsidRPr="00AD308B">
                            <w:rPr>
                              <w:b/>
                              <w:bCs/>
                              <w:color w:val="FFFFFF" w:themeColor="background1"/>
                            </w:rPr>
                            <w:t>byoo pre NOR feen</w:t>
                          </w:r>
                          <w:r w:rsidR="00852043" w:rsidRPr="00852043">
                            <w:rPr>
                              <w:b/>
                              <w:sz w:val="32"/>
                            </w:rPr>
                            <w:t>)</w:t>
                          </w:r>
                        </w:p>
                      </w:txbxContent>
                    </wps:txbx>
                    <wps:bodyPr rot="0" spcFirstLastPara="0" vertOverflow="overflow" horzOverflow="overflow" vert="horz" wrap="square" lIns="0" tIns="0" rIns="576072"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C7FD0" id="Rectangle 4" o:spid="_x0000_s1032" style="position:absolute;left:0;text-align:left;margin-left:0;margin-top:0;width:630pt;height:81.35pt;z-index:25166131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" fillcolor="#53308c [3209]" strokecolor="#525a5c [3215]" strokeweight="2pt">
              <v:path arrowok="t"/>
              <v:textbox inset="0,0,45.36pt,0">
                <w:txbxContent>
                  <w:p w14:paraId="1D725184" w14:textId="77777777" w:rsidR="00F74B53" w:rsidRPr="001C458D" w:rsidRDefault="00F74B53" w:rsidP="00F74B53">
                    <w:pPr>
                      <w:pStyle w:val="CPNPPageHeader"/>
                      <w:spacing w:after="0"/>
                      <w:rPr>
                        <w:smallCaps/>
                        <w:color w:val="DACEEE" w:themeColor="accent6" w:themeTint="33"/>
                        <w:sz w:val="24"/>
                      </w:rPr>
                    </w:pPr>
                    <w:r w:rsidRPr="001C458D">
                      <w:rPr>
                        <w:smallCaps/>
                        <w:color w:val="DACEEE" w:themeColor="accent6" w:themeTint="33"/>
                        <w:sz w:val="24"/>
                      </w:rPr>
                      <w:t>Medication Fact Sheet</w:t>
                    </w:r>
                  </w:p>
                  <w:p w14:paraId="45ADEDD3" w14:textId="09AA372C" w:rsidR="00F74B53" w:rsidRPr="00C83C5E" w:rsidRDefault="00CF4720" w:rsidP="00852043">
                    <w:pPr>
                      <w:pStyle w:val="CPNPPageHeader"/>
                      <w:spacing w:after="0"/>
                      <w:rPr>
                        <w:b/>
                        <w:sz w:val="32"/>
                      </w:rPr>
                    </w:pPr>
                    <w:r>
                      <w:rPr>
                        <w:b/>
                        <w:sz w:val="32"/>
                      </w:rPr>
                      <w:t>Buprenorphine</w:t>
                    </w:r>
                    <w:r w:rsidR="00852043" w:rsidRPr="00852043">
                      <w:rPr>
                        <w:b/>
                        <w:sz w:val="32"/>
                      </w:rPr>
                      <w:t xml:space="preserve"> (</w:t>
                    </w:r>
                    <w:r w:rsidRPr="00AD308B">
                      <w:rPr>
                        <w:b/>
                        <w:bCs/>
                        <w:color w:val="FFFFFF" w:themeColor="background1"/>
                      </w:rPr>
                      <w:t>byoo pre NOR feen</w:t>
                    </w:r>
                    <w:r w:rsidR="00852043" w:rsidRPr="00852043">
                      <w:rPr>
                        <w:b/>
                        <w:sz w:val="32"/>
                      </w:rPr>
                      <w:t>)</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2102"/>
    <w:multiLevelType w:val="hybridMultilevel"/>
    <w:tmpl w:val="802A5F06"/>
    <w:lvl w:ilvl="0" w:tplc="04090001">
      <w:start w:val="1"/>
      <w:numFmt w:val="bullet"/>
      <w:lvlText w:val=""/>
      <w:lvlJc w:val="left"/>
      <w:pPr>
        <w:ind w:left="353" w:hanging="360"/>
      </w:pPr>
      <w:rPr>
        <w:rFonts w:ascii="Symbol" w:hAnsi="Symbol" w:hint="default"/>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 w15:restartNumberingAfterBreak="0">
    <w:nsid w:val="07267B6C"/>
    <w:multiLevelType w:val="hybridMultilevel"/>
    <w:tmpl w:val="4C966B52"/>
    <w:styleLink w:val="ImportedStyle4"/>
    <w:lvl w:ilvl="0" w:tplc="8F285C5E">
      <w:start w:val="1"/>
      <w:numFmt w:val="bullet"/>
      <w:lvlText w:val="·"/>
      <w:lvlJc w:val="left"/>
      <w:pPr>
        <w:ind w:left="4410" w:hanging="44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002776">
      <w:start w:val="1"/>
      <w:numFmt w:val="bullet"/>
      <w:lvlText w:val="o"/>
      <w:lvlJc w:val="left"/>
      <w:pPr>
        <w:ind w:left="5130" w:hanging="44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1B66330">
      <w:start w:val="1"/>
      <w:numFmt w:val="bullet"/>
      <w:lvlText w:val="▪"/>
      <w:lvlJc w:val="left"/>
      <w:pPr>
        <w:ind w:left="5850" w:hanging="44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604902">
      <w:start w:val="1"/>
      <w:numFmt w:val="bullet"/>
      <w:lvlText w:val="·"/>
      <w:lvlJc w:val="left"/>
      <w:pPr>
        <w:ind w:left="6570" w:hanging="44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6FA1A28">
      <w:start w:val="1"/>
      <w:numFmt w:val="bullet"/>
      <w:lvlText w:val="o"/>
      <w:lvlJc w:val="left"/>
      <w:pPr>
        <w:ind w:left="7290" w:hanging="44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F0FC10">
      <w:start w:val="1"/>
      <w:numFmt w:val="bullet"/>
      <w:lvlText w:val="▪"/>
      <w:lvlJc w:val="left"/>
      <w:pPr>
        <w:ind w:left="8010" w:hanging="44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965144">
      <w:start w:val="1"/>
      <w:numFmt w:val="bullet"/>
      <w:lvlText w:val="·"/>
      <w:lvlJc w:val="left"/>
      <w:pPr>
        <w:ind w:left="8730" w:hanging="44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18A4C14">
      <w:start w:val="1"/>
      <w:numFmt w:val="bullet"/>
      <w:lvlText w:val="o"/>
      <w:lvlJc w:val="left"/>
      <w:pPr>
        <w:ind w:left="9450" w:hanging="44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F6855E8">
      <w:start w:val="1"/>
      <w:numFmt w:val="bullet"/>
      <w:lvlText w:val="▪"/>
      <w:lvlJc w:val="left"/>
      <w:pPr>
        <w:ind w:left="10170" w:hanging="44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B375B68"/>
    <w:multiLevelType w:val="hybridMultilevel"/>
    <w:tmpl w:val="075CB8F8"/>
    <w:lvl w:ilvl="0" w:tplc="822C6A66">
      <w:start w:val="1"/>
      <w:numFmt w:val="bullet"/>
      <w:pStyle w:val="CPNP-MedNam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526F8"/>
    <w:multiLevelType w:val="hybridMultilevel"/>
    <w:tmpl w:val="62FCE656"/>
    <w:lvl w:ilvl="0" w:tplc="1A0A5F38">
      <w:start w:val="1"/>
      <w:numFmt w:val="bullet"/>
      <w:lvlText w:val="·"/>
      <w:lvlJc w:val="left"/>
      <w:pPr>
        <w:ind w:left="18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1CE3C6">
      <w:start w:val="1"/>
      <w:numFmt w:val="bullet"/>
      <w:lvlText w:val="o"/>
      <w:lvlJc w:val="left"/>
      <w:pPr>
        <w:ind w:left="360" w:hanging="18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4BE53EE">
      <w:start w:val="1"/>
      <w:numFmt w:val="bullet"/>
      <w:lvlText w:val="▪"/>
      <w:lvlJc w:val="left"/>
      <w:pPr>
        <w:ind w:left="1080" w:hanging="18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6CF2EBCA">
      <w:start w:val="1"/>
      <w:numFmt w:val="bullet"/>
      <w:lvlText w:val="•"/>
      <w:lvlJc w:val="left"/>
      <w:pPr>
        <w:ind w:left="1800" w:hanging="18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D36A5FC">
      <w:start w:val="1"/>
      <w:numFmt w:val="bullet"/>
      <w:lvlText w:val="o"/>
      <w:lvlJc w:val="left"/>
      <w:pPr>
        <w:ind w:left="2520" w:hanging="18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9084A58">
      <w:start w:val="1"/>
      <w:numFmt w:val="bullet"/>
      <w:lvlText w:val="▪"/>
      <w:lvlJc w:val="left"/>
      <w:pPr>
        <w:ind w:left="3240" w:hanging="18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6158DE34">
      <w:start w:val="1"/>
      <w:numFmt w:val="bullet"/>
      <w:lvlText w:val="•"/>
      <w:lvlJc w:val="left"/>
      <w:pPr>
        <w:ind w:left="3960" w:hanging="18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88473AC">
      <w:start w:val="1"/>
      <w:numFmt w:val="bullet"/>
      <w:lvlText w:val="o"/>
      <w:lvlJc w:val="left"/>
      <w:pPr>
        <w:ind w:left="4680" w:hanging="18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66E0700">
      <w:start w:val="1"/>
      <w:numFmt w:val="bullet"/>
      <w:lvlText w:val="▪"/>
      <w:lvlJc w:val="left"/>
      <w:pPr>
        <w:ind w:left="5400" w:hanging="18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28A7261"/>
    <w:multiLevelType w:val="hybridMultilevel"/>
    <w:tmpl w:val="A5CAB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A7E35"/>
    <w:multiLevelType w:val="hybridMultilevel"/>
    <w:tmpl w:val="F804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42609"/>
    <w:multiLevelType w:val="hybridMultilevel"/>
    <w:tmpl w:val="D87A6114"/>
    <w:lvl w:ilvl="0" w:tplc="DB2E10C2">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B70839"/>
    <w:multiLevelType w:val="hybridMultilevel"/>
    <w:tmpl w:val="2474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247BF"/>
    <w:multiLevelType w:val="hybridMultilevel"/>
    <w:tmpl w:val="57409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882CAA"/>
    <w:multiLevelType w:val="hybridMultilevel"/>
    <w:tmpl w:val="4664E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C53A36"/>
    <w:multiLevelType w:val="hybridMultilevel"/>
    <w:tmpl w:val="4C966B52"/>
    <w:numStyleLink w:val="ImportedStyle4"/>
  </w:abstractNum>
  <w:abstractNum w:abstractNumId="11" w15:restartNumberingAfterBreak="0">
    <w:nsid w:val="3FAD09BD"/>
    <w:multiLevelType w:val="hybridMultilevel"/>
    <w:tmpl w:val="2F1C9440"/>
    <w:lvl w:ilvl="0" w:tplc="04090001">
      <w:start w:val="1"/>
      <w:numFmt w:val="bullet"/>
      <w:lvlText w:val=""/>
      <w:lvlJc w:val="left"/>
      <w:pPr>
        <w:ind w:left="375" w:hanging="360"/>
      </w:pPr>
      <w:rPr>
        <w:rFonts w:ascii="Symbol" w:hAnsi="Symbol"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12" w15:restartNumberingAfterBreak="0">
    <w:nsid w:val="4C035BBE"/>
    <w:multiLevelType w:val="hybridMultilevel"/>
    <w:tmpl w:val="A484D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E517F1"/>
    <w:multiLevelType w:val="hybridMultilevel"/>
    <w:tmpl w:val="99A0F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48D42D3"/>
    <w:multiLevelType w:val="hybridMultilevel"/>
    <w:tmpl w:val="8118E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65971B2D"/>
    <w:multiLevelType w:val="hybridMultilevel"/>
    <w:tmpl w:val="F38A7E74"/>
    <w:lvl w:ilvl="0" w:tplc="C976388E">
      <w:start w:val="1"/>
      <w:numFmt w:val="bullet"/>
      <w:pStyle w:val="CPNPMedDosage"/>
      <w:lvlText w:val="o"/>
      <w:lvlJc w:val="left"/>
      <w:pPr>
        <w:ind w:left="54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6BD04774"/>
    <w:multiLevelType w:val="hybridMultilevel"/>
    <w:tmpl w:val="E76A5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1378C1"/>
    <w:multiLevelType w:val="hybridMultilevel"/>
    <w:tmpl w:val="BA7E2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BF2D7B"/>
    <w:multiLevelType w:val="hybridMultilevel"/>
    <w:tmpl w:val="31945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2E635C"/>
    <w:multiLevelType w:val="hybridMultilevel"/>
    <w:tmpl w:val="1C1263F2"/>
    <w:lvl w:ilvl="0" w:tplc="C136D2B0">
      <w:start w:val="1"/>
      <w:numFmt w:val="bullet"/>
      <w:lvlText w:val="·"/>
      <w:lvlJc w:val="left"/>
      <w:pPr>
        <w:ind w:left="18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AB8202A">
      <w:start w:val="1"/>
      <w:numFmt w:val="bullet"/>
      <w:lvlText w:val="o"/>
      <w:lvlJc w:val="left"/>
      <w:pPr>
        <w:ind w:left="90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23208D6">
      <w:start w:val="1"/>
      <w:numFmt w:val="bullet"/>
      <w:lvlText w:val="▪"/>
      <w:lvlJc w:val="left"/>
      <w:pPr>
        <w:ind w:left="162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08FC9C">
      <w:start w:val="1"/>
      <w:numFmt w:val="bullet"/>
      <w:lvlText w:val="·"/>
      <w:lvlJc w:val="left"/>
      <w:pPr>
        <w:ind w:left="234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C68B6B4">
      <w:start w:val="1"/>
      <w:numFmt w:val="bullet"/>
      <w:lvlText w:val="o"/>
      <w:lvlJc w:val="left"/>
      <w:pPr>
        <w:ind w:left="306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1A6434">
      <w:start w:val="1"/>
      <w:numFmt w:val="bullet"/>
      <w:lvlText w:val="▪"/>
      <w:lvlJc w:val="left"/>
      <w:pPr>
        <w:ind w:left="378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5646084">
      <w:start w:val="1"/>
      <w:numFmt w:val="bullet"/>
      <w:lvlText w:val="·"/>
      <w:lvlJc w:val="left"/>
      <w:pPr>
        <w:ind w:left="450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C3C336C">
      <w:start w:val="1"/>
      <w:numFmt w:val="bullet"/>
      <w:lvlText w:val="o"/>
      <w:lvlJc w:val="left"/>
      <w:pPr>
        <w:ind w:left="522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F42D134">
      <w:start w:val="1"/>
      <w:numFmt w:val="bullet"/>
      <w:lvlText w:val="▪"/>
      <w:lvlJc w:val="left"/>
      <w:pPr>
        <w:ind w:left="594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85E7B47"/>
    <w:multiLevelType w:val="hybridMultilevel"/>
    <w:tmpl w:val="3FE2564E"/>
    <w:lvl w:ilvl="0" w:tplc="7794FB0A">
      <w:start w:val="1"/>
      <w:numFmt w:val="bullet"/>
      <w:lvlText w:val="o"/>
      <w:lvlJc w:val="left"/>
      <w:pPr>
        <w:ind w:left="360" w:hanging="18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3AD2175A">
      <w:start w:val="1"/>
      <w:numFmt w:val="bullet"/>
      <w:lvlText w:val="o"/>
      <w:lvlJc w:val="left"/>
      <w:pPr>
        <w:ind w:left="360" w:hanging="18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23FCDB98">
      <w:start w:val="1"/>
      <w:numFmt w:val="bullet"/>
      <w:lvlText w:val="▪"/>
      <w:lvlJc w:val="left"/>
      <w:pPr>
        <w:ind w:left="1080" w:hanging="18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D4D0D3CE">
      <w:start w:val="1"/>
      <w:numFmt w:val="bullet"/>
      <w:lvlText w:val="•"/>
      <w:lvlJc w:val="left"/>
      <w:pPr>
        <w:ind w:left="1800" w:hanging="18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2EFAAB42">
      <w:start w:val="1"/>
      <w:numFmt w:val="bullet"/>
      <w:lvlText w:val="o"/>
      <w:lvlJc w:val="left"/>
      <w:pPr>
        <w:ind w:left="2520" w:hanging="18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9F12FE52">
      <w:start w:val="1"/>
      <w:numFmt w:val="bullet"/>
      <w:lvlText w:val="▪"/>
      <w:lvlJc w:val="left"/>
      <w:pPr>
        <w:ind w:left="3240" w:hanging="18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67A848C">
      <w:start w:val="1"/>
      <w:numFmt w:val="bullet"/>
      <w:lvlText w:val="•"/>
      <w:lvlJc w:val="left"/>
      <w:pPr>
        <w:ind w:left="3960" w:hanging="18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7158DA30">
      <w:start w:val="1"/>
      <w:numFmt w:val="bullet"/>
      <w:lvlText w:val="o"/>
      <w:lvlJc w:val="left"/>
      <w:pPr>
        <w:ind w:left="4680" w:hanging="18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DBA86262">
      <w:start w:val="1"/>
      <w:numFmt w:val="bullet"/>
      <w:lvlText w:val="▪"/>
      <w:lvlJc w:val="left"/>
      <w:pPr>
        <w:ind w:left="5400" w:hanging="18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9410921"/>
    <w:multiLevelType w:val="hybridMultilevel"/>
    <w:tmpl w:val="28941096"/>
    <w:lvl w:ilvl="0" w:tplc="90A47F3C">
      <w:start w:val="1"/>
      <w:numFmt w:val="bullet"/>
      <w:lvlText w:val=""/>
      <w:lvlJc w:val="left"/>
      <w:pPr>
        <w:ind w:left="36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711221544">
    <w:abstractNumId w:val="21"/>
  </w:num>
  <w:num w:numId="2" w16cid:durableId="1724254627">
    <w:abstractNumId w:val="14"/>
  </w:num>
  <w:num w:numId="3" w16cid:durableId="1473712637">
    <w:abstractNumId w:val="13"/>
  </w:num>
  <w:num w:numId="4" w16cid:durableId="1772235346">
    <w:abstractNumId w:val="0"/>
  </w:num>
  <w:num w:numId="5" w16cid:durableId="663776304">
    <w:abstractNumId w:val="11"/>
  </w:num>
  <w:num w:numId="6" w16cid:durableId="1976257352">
    <w:abstractNumId w:val="8"/>
  </w:num>
  <w:num w:numId="7" w16cid:durableId="2068917563">
    <w:abstractNumId w:val="5"/>
  </w:num>
  <w:num w:numId="8" w16cid:durableId="1492873172">
    <w:abstractNumId w:val="4"/>
  </w:num>
  <w:num w:numId="9" w16cid:durableId="1459256974">
    <w:abstractNumId w:val="6"/>
  </w:num>
  <w:num w:numId="10" w16cid:durableId="283968154">
    <w:abstractNumId w:val="17"/>
  </w:num>
  <w:num w:numId="11" w16cid:durableId="2053189916">
    <w:abstractNumId w:val="9"/>
  </w:num>
  <w:num w:numId="12" w16cid:durableId="145903209">
    <w:abstractNumId w:val="12"/>
  </w:num>
  <w:num w:numId="13" w16cid:durableId="1530528400">
    <w:abstractNumId w:val="18"/>
  </w:num>
  <w:num w:numId="14" w16cid:durableId="2115859965">
    <w:abstractNumId w:val="2"/>
  </w:num>
  <w:num w:numId="15" w16cid:durableId="1780298679">
    <w:abstractNumId w:val="15"/>
  </w:num>
  <w:num w:numId="16" w16cid:durableId="452754592">
    <w:abstractNumId w:val="7"/>
  </w:num>
  <w:num w:numId="17" w16cid:durableId="253515126">
    <w:abstractNumId w:val="16"/>
  </w:num>
  <w:num w:numId="18" w16cid:durableId="1971277253">
    <w:abstractNumId w:val="3"/>
  </w:num>
  <w:num w:numId="19" w16cid:durableId="408119702">
    <w:abstractNumId w:val="20"/>
  </w:num>
  <w:num w:numId="20" w16cid:durableId="156268310">
    <w:abstractNumId w:val="19"/>
  </w:num>
  <w:num w:numId="21" w16cid:durableId="1754203345">
    <w:abstractNumId w:val="1"/>
  </w:num>
  <w:num w:numId="22" w16cid:durableId="1008947795">
    <w:abstractNumId w:val="10"/>
  </w:num>
  <w:num w:numId="23" w16cid:durableId="1587226226">
    <w:abstractNumId w:val="10"/>
    <w:lvlOverride w:ilvl="0">
      <w:lvl w:ilvl="0" w:tplc="04965F2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F3C7DE4">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60C44D8">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4CA5E38">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26CD6FE">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720D440">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DAEBED8">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6A8A1B8">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658F198">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769"/>
    <w:rsid w:val="00025076"/>
    <w:rsid w:val="00062CE2"/>
    <w:rsid w:val="00070D51"/>
    <w:rsid w:val="000933EF"/>
    <w:rsid w:val="000D1F08"/>
    <w:rsid w:val="000F2E73"/>
    <w:rsid w:val="000F5102"/>
    <w:rsid w:val="0016576B"/>
    <w:rsid w:val="001C458D"/>
    <w:rsid w:val="001D0B60"/>
    <w:rsid w:val="001D46C7"/>
    <w:rsid w:val="001E34DA"/>
    <w:rsid w:val="001E5438"/>
    <w:rsid w:val="00223153"/>
    <w:rsid w:val="002401A0"/>
    <w:rsid w:val="00252C8A"/>
    <w:rsid w:val="002C7E2C"/>
    <w:rsid w:val="00305FB5"/>
    <w:rsid w:val="00315769"/>
    <w:rsid w:val="00316BBC"/>
    <w:rsid w:val="0032383F"/>
    <w:rsid w:val="003340D2"/>
    <w:rsid w:val="003610E8"/>
    <w:rsid w:val="004027A9"/>
    <w:rsid w:val="00416FFB"/>
    <w:rsid w:val="00460E9D"/>
    <w:rsid w:val="00461405"/>
    <w:rsid w:val="00464736"/>
    <w:rsid w:val="004E74C7"/>
    <w:rsid w:val="0050120E"/>
    <w:rsid w:val="00512416"/>
    <w:rsid w:val="005141A6"/>
    <w:rsid w:val="0059259F"/>
    <w:rsid w:val="005A178B"/>
    <w:rsid w:val="005C548C"/>
    <w:rsid w:val="006102A0"/>
    <w:rsid w:val="0069625E"/>
    <w:rsid w:val="006D2DCC"/>
    <w:rsid w:val="00720D6D"/>
    <w:rsid w:val="0077212F"/>
    <w:rsid w:val="007B6B12"/>
    <w:rsid w:val="007F5603"/>
    <w:rsid w:val="00832079"/>
    <w:rsid w:val="00846E26"/>
    <w:rsid w:val="008476BE"/>
    <w:rsid w:val="00852043"/>
    <w:rsid w:val="008A6007"/>
    <w:rsid w:val="008A6C11"/>
    <w:rsid w:val="008B2988"/>
    <w:rsid w:val="008F049B"/>
    <w:rsid w:val="008F5795"/>
    <w:rsid w:val="00901C76"/>
    <w:rsid w:val="009320F1"/>
    <w:rsid w:val="00943EF5"/>
    <w:rsid w:val="009561A9"/>
    <w:rsid w:val="009566A8"/>
    <w:rsid w:val="009578A9"/>
    <w:rsid w:val="009968F8"/>
    <w:rsid w:val="009B6F68"/>
    <w:rsid w:val="009F6E1F"/>
    <w:rsid w:val="00A2447B"/>
    <w:rsid w:val="00A3499F"/>
    <w:rsid w:val="00A42D6B"/>
    <w:rsid w:val="00A44787"/>
    <w:rsid w:val="00AB49AC"/>
    <w:rsid w:val="00B02811"/>
    <w:rsid w:val="00B1591F"/>
    <w:rsid w:val="00B63E90"/>
    <w:rsid w:val="00B80841"/>
    <w:rsid w:val="00B92450"/>
    <w:rsid w:val="00BA6C7A"/>
    <w:rsid w:val="00C11D64"/>
    <w:rsid w:val="00C33B7F"/>
    <w:rsid w:val="00C62D30"/>
    <w:rsid w:val="00C7398C"/>
    <w:rsid w:val="00C83C5E"/>
    <w:rsid w:val="00CB3E1F"/>
    <w:rsid w:val="00CC6620"/>
    <w:rsid w:val="00CF4720"/>
    <w:rsid w:val="00D04CB6"/>
    <w:rsid w:val="00D37E87"/>
    <w:rsid w:val="00D42E00"/>
    <w:rsid w:val="00D57C8F"/>
    <w:rsid w:val="00D81FD9"/>
    <w:rsid w:val="00D95B5D"/>
    <w:rsid w:val="00D96039"/>
    <w:rsid w:val="00D97B5B"/>
    <w:rsid w:val="00E2179C"/>
    <w:rsid w:val="00E32F09"/>
    <w:rsid w:val="00E439F5"/>
    <w:rsid w:val="00E71079"/>
    <w:rsid w:val="00E84E3D"/>
    <w:rsid w:val="00EB4D16"/>
    <w:rsid w:val="00F6325D"/>
    <w:rsid w:val="00F649FD"/>
    <w:rsid w:val="00F74B53"/>
    <w:rsid w:val="00F916B0"/>
    <w:rsid w:val="00FE221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CFE511"/>
  <w15:docId w15:val="{0B68F1EA-8434-41A8-8948-BF3040D7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58D"/>
    <w:pPr>
      <w:jc w:val="both"/>
    </w:pPr>
    <w:rPr>
      <w:sz w:val="20"/>
    </w:rPr>
  </w:style>
  <w:style w:type="paragraph" w:styleId="Heading1">
    <w:name w:val="heading 1"/>
    <w:basedOn w:val="Normal"/>
    <w:next w:val="Normal"/>
    <w:link w:val="Heading1Char"/>
    <w:uiPriority w:val="9"/>
    <w:qFormat/>
    <w:rsid w:val="001C458D"/>
    <w:pPr>
      <w:keepNext/>
      <w:keepLines/>
      <w:spacing w:before="240" w:after="0"/>
      <w:jc w:val="left"/>
      <w:outlineLvl w:val="0"/>
    </w:pPr>
    <w:rPr>
      <w:rFonts w:asciiTheme="majorHAnsi" w:eastAsiaTheme="majorEastAsia" w:hAnsiTheme="majorHAnsi" w:cstheme="majorBidi"/>
      <w:color w:val="53308C" w:themeColor="accent6"/>
      <w:sz w:val="28"/>
      <w:szCs w:val="32"/>
    </w:rPr>
  </w:style>
  <w:style w:type="paragraph" w:styleId="Heading2">
    <w:name w:val="heading 2"/>
    <w:basedOn w:val="Normal"/>
    <w:next w:val="Normal"/>
    <w:link w:val="Heading2Char"/>
    <w:qFormat/>
    <w:rsid w:val="005141A6"/>
    <w:pPr>
      <w:keepNext/>
      <w:spacing w:before="120" w:after="60" w:line="240" w:lineRule="auto"/>
      <w:outlineLvl w:val="1"/>
    </w:pPr>
    <w:rPr>
      <w:rFonts w:eastAsia="Times New Roman" w:cstheme="minorHAnsi"/>
      <w:b/>
      <w:bCs/>
      <w:iCs/>
      <w:color w:val="53308C" w:themeColor="accent6"/>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C5E"/>
  </w:style>
  <w:style w:type="paragraph" w:styleId="Footer">
    <w:name w:val="footer"/>
    <w:basedOn w:val="Normal"/>
    <w:link w:val="FooterChar"/>
    <w:uiPriority w:val="99"/>
    <w:unhideWhenUsed/>
    <w:rsid w:val="00C83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C5E"/>
  </w:style>
  <w:style w:type="paragraph" w:styleId="ListParagraph">
    <w:name w:val="List Paragraph"/>
    <w:basedOn w:val="Normal"/>
    <w:qFormat/>
    <w:rsid w:val="00F74B53"/>
    <w:pPr>
      <w:numPr>
        <w:numId w:val="9"/>
      </w:numPr>
      <w:contextualSpacing/>
    </w:pPr>
    <w:rPr>
      <w:lang w:val="it-IT"/>
    </w:rPr>
  </w:style>
  <w:style w:type="paragraph" w:customStyle="1" w:styleId="CPNP-MedName">
    <w:name w:val="CPNP - Med Name"/>
    <w:basedOn w:val="Normal"/>
    <w:link w:val="CPNP-MedNameChar"/>
    <w:qFormat/>
    <w:rsid w:val="0032383F"/>
    <w:pPr>
      <w:numPr>
        <w:numId w:val="14"/>
      </w:numPr>
      <w:spacing w:after="0"/>
      <w:ind w:left="180" w:hanging="180"/>
      <w:jc w:val="left"/>
    </w:pPr>
    <w:rPr>
      <w:rFonts w:cstheme="minorHAnsi"/>
      <w:b/>
      <w:color w:val="525A5C" w:themeColor="text2"/>
      <w:szCs w:val="20"/>
    </w:rPr>
  </w:style>
  <w:style w:type="paragraph" w:customStyle="1" w:styleId="CPNPMedDosage">
    <w:name w:val="CPNP Med Dosage"/>
    <w:basedOn w:val="Normal"/>
    <w:link w:val="CPNPMedDosageChar"/>
    <w:qFormat/>
    <w:rsid w:val="00070D51"/>
    <w:pPr>
      <w:numPr>
        <w:numId w:val="15"/>
      </w:numPr>
      <w:spacing w:after="0" w:line="240" w:lineRule="auto"/>
      <w:ind w:left="360" w:hanging="180"/>
      <w:jc w:val="left"/>
    </w:pPr>
    <w:rPr>
      <w:rFonts w:asciiTheme="majorHAnsi" w:hAnsiTheme="majorHAnsi" w:cstheme="majorHAnsi"/>
      <w:color w:val="525A5C" w:themeColor="text2"/>
      <w:szCs w:val="20"/>
    </w:rPr>
  </w:style>
  <w:style w:type="character" w:customStyle="1" w:styleId="CPNP-MedNameChar">
    <w:name w:val="CPNP - Med Name Char"/>
    <w:basedOn w:val="DefaultParagraphFont"/>
    <w:link w:val="CPNP-MedName"/>
    <w:rsid w:val="0032383F"/>
    <w:rPr>
      <w:rFonts w:cstheme="minorHAnsi"/>
      <w:b/>
      <w:color w:val="525A5C" w:themeColor="text2"/>
      <w:sz w:val="20"/>
      <w:szCs w:val="20"/>
    </w:rPr>
  </w:style>
  <w:style w:type="character" w:customStyle="1" w:styleId="Heading2Char">
    <w:name w:val="Heading 2 Char"/>
    <w:basedOn w:val="DefaultParagraphFont"/>
    <w:link w:val="Heading2"/>
    <w:rsid w:val="005141A6"/>
    <w:rPr>
      <w:rFonts w:eastAsia="Times New Roman" w:cstheme="minorHAnsi"/>
      <w:b/>
      <w:bCs/>
      <w:iCs/>
      <w:color w:val="53308C" w:themeColor="accent6"/>
      <w:sz w:val="24"/>
      <w:szCs w:val="28"/>
    </w:rPr>
  </w:style>
  <w:style w:type="character" w:customStyle="1" w:styleId="CPNPMedDosageChar">
    <w:name w:val="CPNP Med Dosage Char"/>
    <w:basedOn w:val="DefaultParagraphFont"/>
    <w:link w:val="CPNPMedDosage"/>
    <w:rsid w:val="00070D51"/>
    <w:rPr>
      <w:rFonts w:asciiTheme="majorHAnsi" w:hAnsiTheme="majorHAnsi" w:cstheme="majorHAnsi"/>
      <w:color w:val="525A5C" w:themeColor="text2"/>
      <w:sz w:val="20"/>
      <w:szCs w:val="20"/>
    </w:rPr>
  </w:style>
  <w:style w:type="paragraph" w:styleId="NormalWeb">
    <w:name w:val="Normal (Web)"/>
    <w:basedOn w:val="Normal"/>
    <w:uiPriority w:val="99"/>
    <w:rsid w:val="001C458D"/>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1C458D"/>
    <w:rPr>
      <w:rFonts w:asciiTheme="majorHAnsi" w:eastAsiaTheme="majorEastAsia" w:hAnsiTheme="majorHAnsi" w:cstheme="majorBidi"/>
      <w:color w:val="53308C" w:themeColor="accent6"/>
      <w:sz w:val="28"/>
      <w:szCs w:val="32"/>
    </w:rPr>
  </w:style>
  <w:style w:type="paragraph" w:customStyle="1" w:styleId="CPNPPageHeader">
    <w:name w:val="CPNP Page Header"/>
    <w:basedOn w:val="Normal"/>
    <w:link w:val="CPNPPageHeaderChar"/>
    <w:qFormat/>
    <w:rsid w:val="001C458D"/>
    <w:pPr>
      <w:jc w:val="right"/>
    </w:pPr>
  </w:style>
  <w:style w:type="character" w:styleId="Hyperlink">
    <w:name w:val="Hyperlink"/>
    <w:basedOn w:val="DefaultParagraphFont"/>
    <w:uiPriority w:val="99"/>
    <w:unhideWhenUsed/>
    <w:rsid w:val="00846E26"/>
    <w:rPr>
      <w:color w:val="53308C" w:themeColor="accent6"/>
      <w:u w:val="single"/>
    </w:rPr>
  </w:style>
  <w:style w:type="character" w:customStyle="1" w:styleId="CPNPPageHeaderChar">
    <w:name w:val="CPNP Page Header Char"/>
    <w:basedOn w:val="DefaultParagraphFont"/>
    <w:link w:val="CPNPPageHeader"/>
    <w:rsid w:val="001C458D"/>
    <w:rPr>
      <w:sz w:val="20"/>
    </w:rPr>
  </w:style>
  <w:style w:type="paragraph" w:customStyle="1" w:styleId="CPNPFooter-Disclosure">
    <w:name w:val="CPNP Footer - Disclosure"/>
    <w:basedOn w:val="Normal"/>
    <w:link w:val="CPNPFooter-DisclosureChar"/>
    <w:qFormat/>
    <w:rsid w:val="0069625E"/>
    <w:pPr>
      <w:spacing w:after="0" w:line="240" w:lineRule="auto"/>
    </w:pPr>
    <w:rPr>
      <w:rFonts w:asciiTheme="majorHAnsi" w:hAnsiTheme="majorHAnsi" w:cstheme="majorHAnsi"/>
      <w:color w:val="525A5C" w:themeColor="text2"/>
      <w:sz w:val="18"/>
    </w:rPr>
  </w:style>
  <w:style w:type="character" w:customStyle="1" w:styleId="CPNPFooter-DisclosureChar">
    <w:name w:val="CPNP Footer - Disclosure Char"/>
    <w:basedOn w:val="DefaultParagraphFont"/>
    <w:link w:val="CPNPFooter-Disclosure"/>
    <w:rsid w:val="0069625E"/>
    <w:rPr>
      <w:rFonts w:asciiTheme="majorHAnsi" w:hAnsiTheme="majorHAnsi" w:cstheme="majorHAnsi"/>
      <w:color w:val="525A5C" w:themeColor="text2"/>
      <w:sz w:val="18"/>
    </w:rPr>
  </w:style>
  <w:style w:type="paragraph" w:styleId="BalloonText">
    <w:name w:val="Balloon Text"/>
    <w:basedOn w:val="Normal"/>
    <w:link w:val="BalloonTextChar"/>
    <w:uiPriority w:val="99"/>
    <w:semiHidden/>
    <w:unhideWhenUsed/>
    <w:rsid w:val="0046140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40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62D30"/>
    <w:rPr>
      <w:sz w:val="18"/>
      <w:szCs w:val="18"/>
    </w:rPr>
  </w:style>
  <w:style w:type="paragraph" w:styleId="CommentText">
    <w:name w:val="annotation text"/>
    <w:basedOn w:val="Normal"/>
    <w:link w:val="CommentTextChar"/>
    <w:uiPriority w:val="99"/>
    <w:semiHidden/>
    <w:unhideWhenUsed/>
    <w:rsid w:val="00C62D30"/>
    <w:pPr>
      <w:spacing w:line="240" w:lineRule="auto"/>
    </w:pPr>
    <w:rPr>
      <w:sz w:val="24"/>
      <w:szCs w:val="24"/>
    </w:rPr>
  </w:style>
  <w:style w:type="character" w:customStyle="1" w:styleId="CommentTextChar">
    <w:name w:val="Comment Text Char"/>
    <w:basedOn w:val="DefaultParagraphFont"/>
    <w:link w:val="CommentText"/>
    <w:uiPriority w:val="99"/>
    <w:semiHidden/>
    <w:rsid w:val="00C62D30"/>
    <w:rPr>
      <w:sz w:val="24"/>
      <w:szCs w:val="24"/>
    </w:rPr>
  </w:style>
  <w:style w:type="paragraph" w:styleId="CommentSubject">
    <w:name w:val="annotation subject"/>
    <w:basedOn w:val="CommentText"/>
    <w:next w:val="CommentText"/>
    <w:link w:val="CommentSubjectChar"/>
    <w:uiPriority w:val="99"/>
    <w:semiHidden/>
    <w:unhideWhenUsed/>
    <w:rsid w:val="00C62D30"/>
    <w:rPr>
      <w:b/>
      <w:bCs/>
      <w:sz w:val="20"/>
      <w:szCs w:val="20"/>
    </w:rPr>
  </w:style>
  <w:style w:type="character" w:customStyle="1" w:styleId="CommentSubjectChar">
    <w:name w:val="Comment Subject Char"/>
    <w:basedOn w:val="CommentTextChar"/>
    <w:link w:val="CommentSubject"/>
    <w:uiPriority w:val="99"/>
    <w:semiHidden/>
    <w:rsid w:val="00C62D30"/>
    <w:rPr>
      <w:b/>
      <w:bCs/>
      <w:sz w:val="20"/>
      <w:szCs w:val="20"/>
    </w:rPr>
  </w:style>
  <w:style w:type="character" w:styleId="Emphasis">
    <w:name w:val="Emphasis"/>
    <w:basedOn w:val="DefaultParagraphFont"/>
    <w:uiPriority w:val="20"/>
    <w:qFormat/>
    <w:rsid w:val="0016576B"/>
    <w:rPr>
      <w:i/>
      <w:iCs/>
    </w:rPr>
  </w:style>
  <w:style w:type="paragraph" w:customStyle="1" w:styleId="Body">
    <w:name w:val="Body"/>
    <w:rsid w:val="00CF4720"/>
    <w:pPr>
      <w:pBdr>
        <w:top w:val="nil"/>
        <w:left w:val="nil"/>
        <w:bottom w:val="nil"/>
        <w:right w:val="nil"/>
        <w:between w:val="nil"/>
        <w:bar w:val="nil"/>
      </w:pBdr>
      <w:jc w:val="both"/>
    </w:pPr>
    <w:rPr>
      <w:rFonts w:ascii="Calibri" w:eastAsia="Calibri" w:hAnsi="Calibri" w:cs="Calibri"/>
      <w:color w:val="000000"/>
      <w:sz w:val="20"/>
      <w:szCs w:val="20"/>
      <w:u w:color="000000"/>
      <w:bdr w:val="nil"/>
    </w:rPr>
  </w:style>
  <w:style w:type="paragraph" w:customStyle="1" w:styleId="Heading">
    <w:name w:val="Heading"/>
    <w:next w:val="Body"/>
    <w:rsid w:val="00CF4720"/>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53308C"/>
      <w:sz w:val="28"/>
      <w:szCs w:val="28"/>
      <w:u w:color="53308C"/>
      <w:bdr w:val="nil"/>
    </w:rPr>
  </w:style>
  <w:style w:type="numbering" w:customStyle="1" w:styleId="ImportedStyle4">
    <w:name w:val="Imported Style 4"/>
    <w:rsid w:val="00CF4720"/>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79721">
      <w:bodyDiv w:val="1"/>
      <w:marLeft w:val="0"/>
      <w:marRight w:val="0"/>
      <w:marTop w:val="0"/>
      <w:marBottom w:val="0"/>
      <w:divBdr>
        <w:top w:val="none" w:sz="0" w:space="0" w:color="auto"/>
        <w:left w:val="none" w:sz="0" w:space="0" w:color="auto"/>
        <w:bottom w:val="none" w:sz="0" w:space="0" w:color="auto"/>
        <w:right w:val="none" w:sz="0" w:space="0" w:color="auto"/>
      </w:divBdr>
    </w:div>
    <w:div w:id="69608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mi.org/" TargetMode="External"/><Relationship Id="rId13" Type="http://schemas.openxmlformats.org/officeDocument/2006/relationships/hyperlink" Target="https://aapp.org/"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creativecommons.org/licenses/by-nd/4.0/"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app.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creativecommons.org/licenses/by-nd/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PNP">
      <a:dk1>
        <a:sysClr val="windowText" lastClr="000000"/>
      </a:dk1>
      <a:lt1>
        <a:sysClr val="window" lastClr="FFFFFF"/>
      </a:lt1>
      <a:dk2>
        <a:srgbClr val="525A5C"/>
      </a:dk2>
      <a:lt2>
        <a:srgbClr val="EEF0EF"/>
      </a:lt2>
      <a:accent1>
        <a:srgbClr val="029CC0"/>
      </a:accent1>
      <a:accent2>
        <a:srgbClr val="FE8415"/>
      </a:accent2>
      <a:accent3>
        <a:srgbClr val="FECB43"/>
      </a:accent3>
      <a:accent4>
        <a:srgbClr val="86BD00"/>
      </a:accent4>
      <a:accent5>
        <a:srgbClr val="C13801"/>
      </a:accent5>
      <a:accent6>
        <a:srgbClr val="53308C"/>
      </a:accent6>
      <a:hlink>
        <a:srgbClr val="029CC0"/>
      </a:hlink>
      <a:folHlink>
        <a:srgbClr val="029CC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B102244E6C65428226D39DE781F07B" ma:contentTypeVersion="18" ma:contentTypeDescription="Create a new document." ma:contentTypeScope="" ma:versionID="263e4b8fdbf900408e3e1ef4d0141a73">
  <xsd:schema xmlns:xsd="http://www.w3.org/2001/XMLSchema" xmlns:xs="http://www.w3.org/2001/XMLSchema" xmlns:p="http://schemas.microsoft.com/office/2006/metadata/properties" xmlns:ns2="77294b6e-2180-4823-b3a1-30cab71a65cd" xmlns:ns3="a177bb95-f7df-4bd0-975e-d1181e91da58" targetNamespace="http://schemas.microsoft.com/office/2006/metadata/properties" ma:root="true" ma:fieldsID="b3c4ee310c897880f857ca7a65fd712c" ns2:_="" ns3:_="">
    <xsd:import namespace="77294b6e-2180-4823-b3a1-30cab71a65cd"/>
    <xsd:import namespace="a177bb95-f7df-4bd0-975e-d1181e91da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Episode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94b6e-2180-4823-b3a1-30cab71a6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Episodes" ma:index="18" nillable="true" ma:displayName="Episode Topic" ma:format="Dropdown" ma:internalName="Episodes">
      <xsd:simpleType>
        <xsd:restriction base="dms:Text">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38a677-8a55-4884-b0fd-7a2354bc7ab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77bb95-f7df-4bd0-975e-d1181e91da5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c8bf06-ce6f-4f63-9808-00e2d08e354b}" ma:internalName="TaxCatchAll" ma:showField="CatchAllData" ma:web="a177bb95-f7df-4bd0-975e-d1181e91d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294b6e-2180-4823-b3a1-30cab71a65cd">
      <Terms xmlns="http://schemas.microsoft.com/office/infopath/2007/PartnerControls"/>
    </lcf76f155ced4ddcb4097134ff3c332f>
    <Episodes xmlns="77294b6e-2180-4823-b3a1-30cab71a65cd" xsi:nil="true"/>
    <TaxCatchAll xmlns="a177bb95-f7df-4bd0-975e-d1181e91da58" xsi:nil="true"/>
  </documentManagement>
</p:properties>
</file>

<file path=customXml/itemProps1.xml><?xml version="1.0" encoding="utf-8"?>
<ds:datastoreItem xmlns:ds="http://schemas.openxmlformats.org/officeDocument/2006/customXml" ds:itemID="{D530263A-6405-414E-AD5E-A31309720826}"/>
</file>

<file path=customXml/itemProps2.xml><?xml version="1.0" encoding="utf-8"?>
<ds:datastoreItem xmlns:ds="http://schemas.openxmlformats.org/officeDocument/2006/customXml" ds:itemID="{F3F7F9E8-0B39-4C61-8746-754B67B8EA5A}"/>
</file>

<file path=customXml/itemProps3.xml><?xml version="1.0" encoding="utf-8"?>
<ds:datastoreItem xmlns:ds="http://schemas.openxmlformats.org/officeDocument/2006/customXml" ds:itemID="{8629FBA8-66B9-4480-B4C1-EB9BB52566D2}"/>
</file>

<file path=docProps/app.xml><?xml version="1.0" encoding="utf-8"?>
<Properties xmlns="http://schemas.openxmlformats.org/officeDocument/2006/extended-properties" xmlns:vt="http://schemas.openxmlformats.org/officeDocument/2006/docPropsVTypes">
  <Template>Normal</Template>
  <TotalTime>2</TotalTime>
  <Pages>5</Pages>
  <Words>2319</Words>
  <Characters>13219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Payne</dc:creator>
  <cp:keywords/>
  <dc:description/>
  <cp:lastModifiedBy>Vanessa Wasser</cp:lastModifiedBy>
  <cp:revision>4</cp:revision>
  <cp:lastPrinted>2022-08-18T16:13:00Z</cp:lastPrinted>
  <dcterms:created xsi:type="dcterms:W3CDTF">2022-08-18T16:12:00Z</dcterms:created>
  <dcterms:modified xsi:type="dcterms:W3CDTF">2022-08-18T16:17:00Z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0x010100A5B102244E6C65428226D39DE781F07B</vt:lpwstr>
  </property>
</Properties>
</file>